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36AF6" w14:textId="77777777" w:rsidR="00274DE2" w:rsidRDefault="00274DE2">
      <w:pPr>
        <w:spacing w:after="0" w:line="240" w:lineRule="auto"/>
        <w:ind w:right="57"/>
        <w:jc w:val="center"/>
        <w:rPr>
          <w:rFonts w:ascii="Times New Roman" w:hAnsi="Times New Roman"/>
          <w:color w:val="FF0000"/>
        </w:rPr>
      </w:pPr>
      <w:bookmarkStart w:id="0" w:name="_GoBack"/>
      <w:bookmarkEnd w:id="0"/>
    </w:p>
    <w:p w14:paraId="444B3250" w14:textId="77777777" w:rsidR="00274DE2" w:rsidRDefault="001B4C68">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SCHEMA DI DECRETO LEGISLATIVO RECANTE NORME PER LA PROMOZIONE DELL’INCLUSIONE SCOLASTICA DEGLI STUDENTI CON DISABILITÀ A NORMA DELL’ARTICOLO 1, COMMI 180</w:t>
      </w:r>
      <w:r w:rsidR="00595C8C">
        <w:rPr>
          <w:rFonts w:ascii="Times New Roman" w:hAnsi="Times New Roman"/>
          <w:b/>
          <w:color w:val="000000"/>
          <w:sz w:val="24"/>
          <w:szCs w:val="24"/>
        </w:rPr>
        <w:t xml:space="preserve"> E</w:t>
      </w:r>
      <w:r>
        <w:rPr>
          <w:rFonts w:ascii="Times New Roman" w:hAnsi="Times New Roman"/>
          <w:b/>
          <w:color w:val="000000"/>
          <w:sz w:val="24"/>
          <w:szCs w:val="24"/>
        </w:rPr>
        <w:t xml:space="preserve"> 181, LETTERA C), DELLA LEGGE 13 LUGLIO 2015, N. 107</w:t>
      </w:r>
    </w:p>
    <w:p w14:paraId="13D603D4" w14:textId="77777777" w:rsidR="00274DE2" w:rsidRDefault="00274DE2">
      <w:pPr>
        <w:spacing w:after="0" w:line="240" w:lineRule="auto"/>
        <w:ind w:right="57"/>
        <w:jc w:val="center"/>
        <w:rPr>
          <w:rFonts w:ascii="Times New Roman" w:hAnsi="Times New Roman"/>
          <w:sz w:val="24"/>
          <w:szCs w:val="24"/>
        </w:rPr>
      </w:pPr>
    </w:p>
    <w:p w14:paraId="145D8A8D" w14:textId="77777777" w:rsidR="00274DE2" w:rsidRDefault="00274DE2">
      <w:pPr>
        <w:spacing w:after="0" w:line="240" w:lineRule="auto"/>
        <w:ind w:right="57"/>
        <w:jc w:val="center"/>
        <w:rPr>
          <w:rFonts w:ascii="Times New Roman" w:hAnsi="Times New Roman"/>
          <w:sz w:val="24"/>
          <w:szCs w:val="24"/>
        </w:rPr>
      </w:pPr>
    </w:p>
    <w:p w14:paraId="6398EEFB" w14:textId="77777777" w:rsidR="00274DE2" w:rsidRDefault="00274DE2">
      <w:pPr>
        <w:spacing w:after="0" w:line="240" w:lineRule="auto"/>
        <w:ind w:right="57"/>
        <w:rPr>
          <w:rFonts w:ascii="Times New Roman" w:hAnsi="Times New Roman"/>
          <w:b/>
          <w:sz w:val="24"/>
          <w:szCs w:val="24"/>
        </w:rPr>
      </w:pPr>
    </w:p>
    <w:p w14:paraId="7D14F004" w14:textId="77777777" w:rsidR="008A3D84" w:rsidRPr="0063073A" w:rsidRDefault="008A3D84" w:rsidP="008A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63073A">
        <w:rPr>
          <w:rFonts w:ascii="Times New Roman" w:hAnsi="Times New Roman"/>
          <w:sz w:val="24"/>
          <w:szCs w:val="24"/>
        </w:rPr>
        <w:t>IL PRESIDENTE DELLA REPUBBLICA</w:t>
      </w:r>
    </w:p>
    <w:p w14:paraId="2748CBAE" w14:textId="77777777" w:rsidR="00274DE2" w:rsidRDefault="00274DE2">
      <w:pPr>
        <w:spacing w:after="0" w:line="240" w:lineRule="auto"/>
        <w:ind w:right="57"/>
        <w:rPr>
          <w:rFonts w:ascii="Times New Roman" w:eastAsia="Times New Roman" w:hAnsi="Times New Roman"/>
          <w:i/>
          <w:sz w:val="24"/>
          <w:szCs w:val="24"/>
          <w:lang w:eastAsia="it-IT"/>
        </w:rPr>
      </w:pPr>
    </w:p>
    <w:p w14:paraId="2EBAA05D" w14:textId="77777777" w:rsidR="00274DE2" w:rsidRDefault="00274DE2">
      <w:pPr>
        <w:spacing w:after="0" w:line="240" w:lineRule="auto"/>
        <w:ind w:right="57"/>
        <w:jc w:val="center"/>
        <w:rPr>
          <w:rFonts w:ascii="Times New Roman" w:eastAsia="Times New Roman" w:hAnsi="Times New Roman"/>
          <w:i/>
          <w:sz w:val="24"/>
          <w:szCs w:val="24"/>
          <w:lang w:eastAsia="it-IT"/>
        </w:rPr>
      </w:pPr>
    </w:p>
    <w:p w14:paraId="48A6D492" w14:textId="77777777" w:rsidR="00274DE2" w:rsidRDefault="00274DE2">
      <w:pPr>
        <w:spacing w:after="0" w:line="240" w:lineRule="auto"/>
        <w:ind w:right="57"/>
        <w:jc w:val="center"/>
        <w:rPr>
          <w:rFonts w:ascii="Times New Roman" w:hAnsi="Times New Roman"/>
          <w:b/>
          <w:sz w:val="24"/>
          <w:szCs w:val="24"/>
        </w:rPr>
      </w:pPr>
    </w:p>
    <w:p w14:paraId="4335B523" w14:textId="77777777" w:rsidR="00274DE2" w:rsidRDefault="001B4C68">
      <w:pPr>
        <w:pStyle w:val="Testocommento"/>
        <w:spacing w:after="0"/>
        <w:jc w:val="both"/>
        <w:rPr>
          <w:rFonts w:ascii="Times New Roman" w:eastAsia="Times New Roman" w:hAnsi="Times New Roman"/>
          <w:sz w:val="24"/>
          <w:szCs w:val="24"/>
          <w:lang w:val="it-IT" w:eastAsia="it-IT"/>
        </w:rPr>
      </w:pPr>
      <w:r>
        <w:rPr>
          <w:rFonts w:ascii="Times New Roman" w:eastAsia="Times New Roman" w:hAnsi="Times New Roman"/>
          <w:sz w:val="24"/>
          <w:szCs w:val="24"/>
          <w:lang w:val="it-IT" w:eastAsia="it-IT"/>
        </w:rPr>
        <w:t xml:space="preserve">VISTI gli articoli 3, 30, 31, 32, 33, 34,76, 87 e 117 della Costituzione; </w:t>
      </w:r>
    </w:p>
    <w:p w14:paraId="7E72E038"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 xml:space="preserve">VISTA la Convenzione delle Nazioni Unite sui diritti delle persone con disabilità, con Protocollo opzionale, fatta a  New  York  il  13dicembre 2006; </w:t>
      </w:r>
    </w:p>
    <w:p w14:paraId="1810C2C0"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VISTA la legge 3 marzo 2009, n. 18 recante “</w:t>
      </w:r>
      <w:r>
        <w:rPr>
          <w:rFonts w:ascii="Times New Roman" w:eastAsia="Times New Roman" w:hAnsi="Times New Roman"/>
          <w:i/>
          <w:sz w:val="24"/>
          <w:szCs w:val="24"/>
          <w:lang w:eastAsia="it-IT"/>
        </w:rPr>
        <w:t>Ratifica ed esecuzione della Convenzione delle Nazioni Unite sui diritti delle persone con disabilità, con Protocollo opzionale, fatta a New York il 13 dicembre 2006 e istituzione dell'Osservatorio nazionale sulla condizione delle persone con disabilità</w:t>
      </w:r>
      <w:r>
        <w:rPr>
          <w:rFonts w:ascii="Times New Roman" w:eastAsia="Times New Roman" w:hAnsi="Times New Roman"/>
          <w:sz w:val="24"/>
          <w:szCs w:val="24"/>
          <w:lang w:eastAsia="it-IT"/>
        </w:rPr>
        <w:t>”;</w:t>
      </w:r>
    </w:p>
    <w:p w14:paraId="560C03B5"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VISTA la legge 23 agosto 1988, n. 400, recante “</w:t>
      </w:r>
      <w:r>
        <w:rPr>
          <w:rFonts w:ascii="Times New Roman" w:eastAsia="Times New Roman" w:hAnsi="Times New Roman"/>
          <w:i/>
          <w:sz w:val="24"/>
          <w:szCs w:val="24"/>
          <w:lang w:eastAsia="it-IT"/>
        </w:rPr>
        <w:t>Disciplina dell'attività di Governo e ordinamento della Presidenza del Consiglio dei Ministri”, e successive modificazioni, ed in particolare l'articolo 14”</w:t>
      </w:r>
      <w:r>
        <w:rPr>
          <w:rFonts w:ascii="Times New Roman" w:eastAsia="Times New Roman" w:hAnsi="Times New Roman"/>
          <w:sz w:val="24"/>
          <w:szCs w:val="24"/>
          <w:lang w:eastAsia="it-IT"/>
        </w:rPr>
        <w:t xml:space="preserve">; </w:t>
      </w:r>
    </w:p>
    <w:p w14:paraId="25F72D4B"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VISTA la legge 13 luglio 2015 n.107 recante “</w:t>
      </w:r>
      <w:r>
        <w:rPr>
          <w:rFonts w:ascii="Times New Roman" w:eastAsia="Times New Roman" w:hAnsi="Times New Roman"/>
          <w:i/>
          <w:sz w:val="24"/>
          <w:szCs w:val="24"/>
          <w:lang w:eastAsia="it-IT"/>
        </w:rPr>
        <w:t>Riforma del sistema nazionale di istruzione e formazione e delega per il riordino delle disposizioni legislative vigenti”, ed in particolare il comma 181 lettera c)”</w:t>
      </w:r>
      <w:r>
        <w:rPr>
          <w:rFonts w:ascii="Times New Roman" w:eastAsia="Times New Roman" w:hAnsi="Times New Roman"/>
          <w:sz w:val="24"/>
          <w:szCs w:val="24"/>
          <w:lang w:eastAsia="it-IT"/>
        </w:rPr>
        <w:t>;</w:t>
      </w:r>
    </w:p>
    <w:p w14:paraId="1691575D"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VISTA la legge 5 ottobre 1990, n. 295  recante “</w:t>
      </w:r>
      <w:r>
        <w:rPr>
          <w:rFonts w:ascii="Times New Roman" w:eastAsia="Times New Roman" w:hAnsi="Times New Roman"/>
          <w:i/>
          <w:sz w:val="24"/>
          <w:szCs w:val="24"/>
          <w:lang w:eastAsia="it-IT"/>
        </w:rPr>
        <w:t>Modifiche ed integrazioni all'articolo 3 del decreto-legge 30 maggio 1988, n. 173, convertito, con modificazioni, dalla legge 26 luglio 1988, n. 291, e successive modificazioni, in materia di revisione delle categorie delle minorazioni e malattie invalidanti” ed in particolare l’articolo 1”</w:t>
      </w:r>
      <w:r>
        <w:rPr>
          <w:rFonts w:ascii="Times New Roman" w:eastAsia="Times New Roman" w:hAnsi="Times New Roman"/>
          <w:sz w:val="24"/>
          <w:szCs w:val="24"/>
          <w:lang w:eastAsia="it-IT"/>
        </w:rPr>
        <w:t>;</w:t>
      </w:r>
    </w:p>
    <w:p w14:paraId="60D13857"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VISTA la legge 5 febbraio 1992 n.104, recante legge quadro per l’assistenza, l’integrazione sociale e i diritti delle persone handicappate;</w:t>
      </w:r>
    </w:p>
    <w:p w14:paraId="556B4C3A"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VISTO il decreto legislativo 16 aprile 1994, n. 297, recante approvazione del testo unico delle  disposizioni legislative vigenti in materia di istruzione, e  successive modificazioni;</w:t>
      </w:r>
    </w:p>
    <w:p w14:paraId="1058391F" w14:textId="77777777" w:rsidR="00274DE2" w:rsidRDefault="001B4C68">
      <w:pPr>
        <w:spacing w:after="24" w:line="240" w:lineRule="atLeast"/>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VISTO il decreto legislativo 31 marzo 1998, n. 112 recante “</w:t>
      </w:r>
      <w:r>
        <w:rPr>
          <w:rFonts w:ascii="Times New Roman" w:eastAsia="Times New Roman" w:hAnsi="Times New Roman"/>
          <w:i/>
          <w:sz w:val="24"/>
          <w:szCs w:val="24"/>
          <w:lang w:eastAsia="it-IT"/>
        </w:rPr>
        <w:t>Conferimento di funzioni e compiti amministrativi dello Stato alle regioni ed agli enti locali, in attuazione del capo I della legge 15 marzo 1997, n. 59</w:t>
      </w:r>
      <w:r>
        <w:rPr>
          <w:rFonts w:ascii="Times New Roman" w:eastAsia="Times New Roman" w:hAnsi="Times New Roman"/>
          <w:sz w:val="24"/>
          <w:szCs w:val="24"/>
          <w:lang w:eastAsia="it-IT"/>
        </w:rPr>
        <w:t>”, ed in particolare gli articoli 139 e seguenti;</w:t>
      </w:r>
    </w:p>
    <w:p w14:paraId="23940AE4"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VISTA la legge 8 novembre 2000, n. 328, recante legge quadro per la realizzazione del sistema integrato di interventi e servizi sociali;</w:t>
      </w:r>
    </w:p>
    <w:p w14:paraId="0172A240"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VISTA la legge 10 marzo 2000, n. 62, recante “</w:t>
      </w:r>
      <w:r>
        <w:rPr>
          <w:rFonts w:ascii="Times New Roman" w:eastAsia="Times New Roman" w:hAnsi="Times New Roman"/>
          <w:i/>
          <w:sz w:val="24"/>
          <w:szCs w:val="24"/>
          <w:lang w:eastAsia="it-IT"/>
        </w:rPr>
        <w:t>Norme per la parità scolastica e disposizioni sul diritto allo studio e all'istruzione</w:t>
      </w:r>
      <w:r>
        <w:rPr>
          <w:rFonts w:ascii="Times New Roman" w:eastAsia="Times New Roman" w:hAnsi="Times New Roman"/>
          <w:sz w:val="24"/>
          <w:szCs w:val="24"/>
          <w:lang w:eastAsia="it-IT"/>
        </w:rPr>
        <w:t>”;</w:t>
      </w:r>
    </w:p>
    <w:p w14:paraId="25C7276D"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VISTO il decreto legislativo 17 ottobre 2005, n. 226, recante “</w:t>
      </w:r>
      <w:r>
        <w:rPr>
          <w:rFonts w:ascii="Times New Roman" w:eastAsia="Times New Roman" w:hAnsi="Times New Roman"/>
          <w:i/>
          <w:sz w:val="24"/>
          <w:szCs w:val="24"/>
          <w:lang w:eastAsia="it-IT"/>
        </w:rPr>
        <w:t>Norme generali e livelli essenziali delle prestazioni sul secondo ciclo del sistema educativo di istruzione e formazione</w:t>
      </w:r>
      <w:r>
        <w:rPr>
          <w:rFonts w:ascii="Times New Roman" w:eastAsia="Times New Roman" w:hAnsi="Times New Roman"/>
          <w:sz w:val="24"/>
          <w:szCs w:val="24"/>
          <w:lang w:eastAsia="it-IT"/>
        </w:rPr>
        <w:t>”;</w:t>
      </w:r>
    </w:p>
    <w:p w14:paraId="64404096"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VISTO il decreto-legge 1 luglio 2009, n. 78  recante “</w:t>
      </w:r>
      <w:r>
        <w:rPr>
          <w:rFonts w:ascii="Times New Roman" w:eastAsia="Times New Roman" w:hAnsi="Times New Roman"/>
          <w:i/>
          <w:sz w:val="24"/>
          <w:szCs w:val="24"/>
          <w:lang w:eastAsia="it-IT"/>
        </w:rPr>
        <w:t>Provvedimenti anticrisi, nonché  proroga di termini</w:t>
      </w:r>
      <w:r>
        <w:rPr>
          <w:rFonts w:ascii="Times New Roman" w:eastAsia="Times New Roman" w:hAnsi="Times New Roman"/>
          <w:sz w:val="24"/>
          <w:szCs w:val="24"/>
          <w:lang w:eastAsia="it-IT"/>
        </w:rPr>
        <w:t>”, convertito, con modificazioni, dalla legge 3 agosto 2009, n. 102,  ed in particolare l’articolo 20;</w:t>
      </w:r>
    </w:p>
    <w:p w14:paraId="0FFAA47B" w14:textId="77777777" w:rsidR="00274DE2" w:rsidRDefault="001B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VISTA la legge 8 ottobre 2010 n.170 recante “</w:t>
      </w:r>
      <w:r>
        <w:rPr>
          <w:rFonts w:ascii="Times New Roman" w:eastAsia="Times New Roman" w:hAnsi="Times New Roman"/>
          <w:i/>
          <w:sz w:val="24"/>
          <w:szCs w:val="24"/>
          <w:lang w:eastAsia="it-IT"/>
        </w:rPr>
        <w:t>Norme in materia di disturbi specifici di apprendimento in ambito scolastico</w:t>
      </w:r>
      <w:r>
        <w:rPr>
          <w:rFonts w:ascii="Times New Roman" w:eastAsia="Times New Roman" w:hAnsi="Times New Roman"/>
          <w:sz w:val="24"/>
          <w:szCs w:val="24"/>
          <w:lang w:eastAsia="it-IT"/>
        </w:rPr>
        <w:t>”;</w:t>
      </w:r>
    </w:p>
    <w:p w14:paraId="1D84C6B9" w14:textId="77777777" w:rsidR="00274DE2" w:rsidRDefault="001B4C68">
      <w:pPr>
        <w:pStyle w:val="grassetto"/>
        <w:spacing w:before="0" w:after="0"/>
        <w:jc w:val="both"/>
      </w:pPr>
      <w:r>
        <w:t>VISTO il decreto-legge 31 maggio 2010, n. 78 recante “</w:t>
      </w:r>
      <w:r>
        <w:rPr>
          <w:i/>
        </w:rPr>
        <w:t>Misure urgenti in materia di stabilizzazione finanziaria e di competitività economica</w:t>
      </w:r>
      <w:r>
        <w:t>”, convertito, con modificazioni, dalla legge 30 luglio 2010, n. 122, ed in particolare l’articolo 10;</w:t>
      </w:r>
    </w:p>
    <w:p w14:paraId="09C857FD" w14:textId="77777777" w:rsidR="00274DE2" w:rsidRDefault="001B4C68">
      <w:pPr>
        <w:pStyle w:val="grassetto"/>
        <w:spacing w:before="0" w:after="0"/>
        <w:jc w:val="both"/>
      </w:pPr>
      <w:r>
        <w:lastRenderedPageBreak/>
        <w:t>VISTO il decreto-legge 6 luglio 2011, n. 98 recante “</w:t>
      </w:r>
      <w:r>
        <w:rPr>
          <w:i/>
        </w:rPr>
        <w:t>Disposizioni urgenti per la stabilizzazione finanziaria” convertito con modificazioni dalla legge 15 luglio 2011, n. 111”</w:t>
      </w:r>
      <w:r>
        <w:rPr>
          <w:rStyle w:val="rosso"/>
        </w:rPr>
        <w:t>, ed in particolare l’articolo 19;</w:t>
      </w:r>
    </w:p>
    <w:p w14:paraId="65E441E6" w14:textId="77777777" w:rsidR="00274DE2" w:rsidRDefault="001B4C68">
      <w:pPr>
        <w:pStyle w:val="grassetto"/>
        <w:spacing w:before="0" w:after="0"/>
        <w:jc w:val="both"/>
      </w:pPr>
      <w:r>
        <w:t>VISTO il decreto-legge 12 settembre 2013, n. 104 recante “</w:t>
      </w:r>
      <w:r>
        <w:rPr>
          <w:i/>
        </w:rPr>
        <w:t>Misure urgenti in  materia di  istruzione, università e ricerca</w:t>
      </w:r>
      <w:r>
        <w:t>”;</w:t>
      </w:r>
    </w:p>
    <w:p w14:paraId="00C10F37" w14:textId="77777777" w:rsidR="00274DE2" w:rsidRDefault="001B4C68">
      <w:pPr>
        <w:pStyle w:val="grassetto1"/>
        <w:spacing w:line="240" w:lineRule="atLeast"/>
        <w:jc w:val="both"/>
      </w:pPr>
      <w:r>
        <w:t>VISTA la legge 7 aprile 2014, n. 56 recante “</w:t>
      </w:r>
      <w:r>
        <w:rPr>
          <w:i/>
        </w:rPr>
        <w:t>Disposizioni sulle città metropolitane, sulle province, sulle unioni e fusioni di comuni</w:t>
      </w:r>
      <w:r>
        <w:t>”;</w:t>
      </w:r>
    </w:p>
    <w:p w14:paraId="097171B9" w14:textId="77777777" w:rsidR="00274DE2" w:rsidRDefault="001B4C68">
      <w:pPr>
        <w:spacing w:after="24" w:line="240" w:lineRule="atLeast"/>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VISTO il decreto del Presidente della Repubblica 24 luglio 1977, n. 616 recante “</w:t>
      </w:r>
      <w:r>
        <w:rPr>
          <w:rFonts w:ascii="Times New Roman" w:eastAsia="Times New Roman" w:hAnsi="Times New Roman"/>
          <w:i/>
          <w:sz w:val="24"/>
          <w:szCs w:val="24"/>
          <w:lang w:eastAsia="it-IT"/>
        </w:rPr>
        <w:t>Attuazione della, delega di cui all'art. 1 della legge 22 luglio 1975, n. 382</w:t>
      </w:r>
      <w:r>
        <w:rPr>
          <w:rFonts w:ascii="Times New Roman" w:eastAsia="Times New Roman" w:hAnsi="Times New Roman"/>
          <w:sz w:val="24"/>
          <w:szCs w:val="24"/>
          <w:lang w:eastAsia="it-IT"/>
        </w:rPr>
        <w:t>”;</w:t>
      </w:r>
    </w:p>
    <w:p w14:paraId="60247749" w14:textId="77777777" w:rsidR="00274DE2" w:rsidRDefault="001B4C68">
      <w:pPr>
        <w:spacing w:after="24" w:line="240" w:lineRule="atLeast"/>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VISTO il decreto del Presidente della Repubblica 24 febbraio 1994 recante “</w:t>
      </w:r>
      <w:r>
        <w:rPr>
          <w:rFonts w:ascii="Times New Roman" w:eastAsia="Times New Roman" w:hAnsi="Times New Roman"/>
          <w:i/>
          <w:sz w:val="24"/>
          <w:szCs w:val="24"/>
          <w:lang w:eastAsia="it-IT"/>
        </w:rPr>
        <w:t>Atto di indirizzo e coordinamento relativo ai compiti delle unità sanitarie locali in materia di alunni portatori di handicap</w:t>
      </w:r>
      <w:r>
        <w:rPr>
          <w:rFonts w:ascii="Times New Roman" w:eastAsia="Times New Roman" w:hAnsi="Times New Roman"/>
          <w:sz w:val="24"/>
          <w:szCs w:val="24"/>
          <w:lang w:eastAsia="it-IT"/>
        </w:rPr>
        <w:t>”;</w:t>
      </w:r>
    </w:p>
    <w:p w14:paraId="72010FE2" w14:textId="77777777" w:rsidR="00274DE2" w:rsidRDefault="001B4C68">
      <w:pPr>
        <w:pStyle w:val="grassetto"/>
        <w:spacing w:before="0" w:after="0"/>
        <w:jc w:val="both"/>
      </w:pPr>
      <w:r>
        <w:t xml:space="preserve">VISTO il decreto del Presidente della Repubblica 8 marzo 1999, n. 275, concernente regolamento recante norme in materia di autonomia delle istituzioni scolastiche; </w:t>
      </w:r>
    </w:p>
    <w:p w14:paraId="2DCB49E3" w14:textId="77777777" w:rsidR="00274DE2" w:rsidRDefault="001B4C68">
      <w:pPr>
        <w:pStyle w:val="grassetto"/>
        <w:spacing w:before="0" w:after="0"/>
        <w:jc w:val="both"/>
      </w:pPr>
      <w:r>
        <w:t>VISTO il decreto del Presidente della Repubblica 20 marzo 2009, n. 89, recante “</w:t>
      </w:r>
      <w:r>
        <w:rPr>
          <w:i/>
        </w:rPr>
        <w:t>Revisione dell'assetto ordinamentale, organizzativo e didattico della scuola dell'infanzia e del primo ciclo di istruzione ai sensi dell'articolo 64, comma 4, del decreto-legge 25 giugno 2008, n. 112, convertito, con modificazioni, dalla legge 6 agosto 2008, n. 133</w:t>
      </w:r>
      <w:r>
        <w:t>”;</w:t>
      </w:r>
    </w:p>
    <w:p w14:paraId="6ADE5BCF" w14:textId="77777777" w:rsidR="00274DE2" w:rsidRDefault="001B4C68">
      <w:pPr>
        <w:pStyle w:val="grassetto"/>
        <w:spacing w:before="0" w:after="0"/>
        <w:jc w:val="both"/>
      </w:pPr>
      <w:r>
        <w:t>VISTO il decreto del Presidente della Repubblica 20 marzo 2009, n. 81 recante “</w:t>
      </w:r>
      <w:r>
        <w:rPr>
          <w:i/>
        </w:rPr>
        <w:t>Norme per la riorganizzazione della rete scolastica e il razionale ed efficace utilizzo delle risorse umane della scuola, ai sensi dell'articolo 64, comma 4, del decreto-legge 25 giugno 2008, n. 112” convertito, con modificazioni, dalla legge 6 agosto 2008, n. 133</w:t>
      </w:r>
      <w:r>
        <w:t>”.</w:t>
      </w:r>
    </w:p>
    <w:p w14:paraId="6F7505F0" w14:textId="77777777" w:rsidR="00274DE2" w:rsidRDefault="001B4C68">
      <w:pPr>
        <w:pStyle w:val="grassetto"/>
        <w:spacing w:before="0" w:after="0"/>
        <w:jc w:val="both"/>
      </w:pPr>
      <w:r>
        <w:t>VISTO il decreto del Presidente della Repubblica 15 marzo 2010, n. 87, che adotta il “</w:t>
      </w:r>
      <w:r>
        <w:rPr>
          <w:i/>
        </w:rPr>
        <w:t>Regolamento recante norme concernenti il riordino degli istituti, professionali ai sensi dell'articolo 64, comma 4, del decreto-legge 25 giugno 2008, n. 112, convertito, con modificazioni, dalla legge 6 agosto 2008, n. 133”</w:t>
      </w:r>
      <w:r>
        <w:t>;</w:t>
      </w:r>
    </w:p>
    <w:p w14:paraId="7771BE32" w14:textId="77777777" w:rsidR="00274DE2" w:rsidRDefault="001B4C68">
      <w:pPr>
        <w:pStyle w:val="grassetto"/>
        <w:spacing w:before="0" w:after="0"/>
        <w:jc w:val="both"/>
      </w:pPr>
      <w:r>
        <w:t>VISTO il decreto del Presidente della Repubblica 15 marzo 2010, n. 88, di adozione del Regolamento recante “</w:t>
      </w:r>
      <w:r>
        <w:rPr>
          <w:i/>
        </w:rPr>
        <w:t>Norme per il riordino degli istituti tecnici a norma dell'articolo 64, comma 4, del decreto-legge 25 giugno 2008, n. 112, convertito dalla legge 6 agosto 2008, n. 133”</w:t>
      </w:r>
      <w:r>
        <w:t xml:space="preserve">; </w:t>
      </w:r>
    </w:p>
    <w:p w14:paraId="619A87A9" w14:textId="77777777" w:rsidR="00274DE2" w:rsidRDefault="001B4C68">
      <w:pPr>
        <w:pStyle w:val="grassetto"/>
        <w:spacing w:before="0" w:after="0"/>
        <w:jc w:val="both"/>
      </w:pPr>
      <w:r>
        <w:t>VISTO il decreto del Presidente della Repubblica 15 marzo 2010, n. 89, che adotta il “</w:t>
      </w:r>
      <w:r>
        <w:rPr>
          <w:i/>
        </w:rPr>
        <w:t>Regolamento recante revisione dell'assetto ordinamentale, organizzativo e didattico dei licei a norma dell'articolo 64, comma 4, del decreto-legge 25 giugno 2008, n. 112, convertito, con modificazioni, dalla legge 6 agosto 2008, n. 133”</w:t>
      </w:r>
      <w:r>
        <w:t xml:space="preserve">; </w:t>
      </w:r>
    </w:p>
    <w:p w14:paraId="00535636" w14:textId="77777777" w:rsidR="00274DE2" w:rsidRDefault="001B4C68">
      <w:pPr>
        <w:pStyle w:val="grassetto"/>
        <w:spacing w:before="0" w:after="0"/>
        <w:jc w:val="both"/>
      </w:pPr>
      <w:r>
        <w:t>VISTO il decreto del Ministro dell’Istruzione, dell’Università e della Ricerca 10 settembre 2010, n. 249.</w:t>
      </w:r>
    </w:p>
    <w:p w14:paraId="181EF3BE" w14:textId="77777777" w:rsidR="00274DE2" w:rsidRDefault="001B4C68">
      <w:pPr>
        <w:pStyle w:val="NormaleWeb"/>
        <w:spacing w:before="0" w:after="0"/>
        <w:jc w:val="both"/>
      </w:pPr>
      <w:r>
        <w:t>VISTA la Classificazione internazionale del funzionamento, della disabilità e della salute (ICF) dell'Organizzazione mondiale della sanità, approvata con risoluzione dell'Assemblea mondiale della sanità il 22 maggio 2001;</w:t>
      </w:r>
    </w:p>
    <w:p w14:paraId="7679743F" w14:textId="77777777" w:rsidR="00274DE2" w:rsidRDefault="001B4C68">
      <w:pPr>
        <w:pStyle w:val="NormaleWeb"/>
        <w:spacing w:before="0" w:after="0"/>
        <w:jc w:val="both"/>
      </w:pPr>
      <w:r>
        <w:t>VISTA la preliminare deliberazione del Consiglio dei ministri, adottata nella riunione del ….…..;</w:t>
      </w:r>
    </w:p>
    <w:p w14:paraId="2C6D943F" w14:textId="77777777" w:rsidR="00274DE2" w:rsidRDefault="001B4C68">
      <w:pPr>
        <w:pStyle w:val="NormaleWeb"/>
        <w:spacing w:before="0" w:after="0"/>
        <w:jc w:val="both"/>
      </w:pPr>
      <w:r>
        <w:lastRenderedPageBreak/>
        <w:t>ACQUISITO il parere della Conferenza Unificata di cui all'articolo 8 del decreto legislativo 28 agosto 1997, n. 281 espresso nella seduta del …………………..</w:t>
      </w:r>
    </w:p>
    <w:p w14:paraId="02DD0E94" w14:textId="77777777" w:rsidR="00274DE2" w:rsidRDefault="001B4C68">
      <w:pPr>
        <w:pStyle w:val="NormaleWeb"/>
        <w:spacing w:before="0" w:after="0"/>
        <w:jc w:val="both"/>
      </w:pPr>
      <w:r>
        <w:t xml:space="preserve">ACQUISITI i pareri delle  Commissioni parlamentari competenti per materia e per i profili finanziari; </w:t>
      </w:r>
    </w:p>
    <w:p w14:paraId="7585077F" w14:textId="77777777" w:rsidR="00274DE2" w:rsidRDefault="001B4C68">
      <w:pPr>
        <w:pStyle w:val="NormaleWeb"/>
        <w:spacing w:before="0" w:after="0"/>
        <w:jc w:val="both"/>
      </w:pPr>
      <w:r>
        <w:t>VISTA la deliberazione del Consiglio dei ministri, adottata nella riunione del……………….;</w:t>
      </w:r>
    </w:p>
    <w:p w14:paraId="0B7D9B23" w14:textId="77777777" w:rsidR="00274DE2" w:rsidRDefault="001B4C68">
      <w:pPr>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SULLA PROPOSTA del Ministro dell'istruzione, dell'università e della ricerca di concerto con il Ministro per la Semplificazione e la Pubblica amministrazione e con il Ministro dell'economia e delle finanze ;</w:t>
      </w:r>
    </w:p>
    <w:p w14:paraId="6CB54BD4" w14:textId="77777777" w:rsidR="00274DE2" w:rsidRDefault="00274DE2">
      <w:pPr>
        <w:rPr>
          <w:rFonts w:ascii="Times New Roman" w:hAnsi="Times New Roman"/>
          <w:i/>
          <w:sz w:val="24"/>
          <w:szCs w:val="24"/>
        </w:rPr>
      </w:pPr>
    </w:p>
    <w:p w14:paraId="022AF41D" w14:textId="77777777" w:rsidR="00274DE2" w:rsidRDefault="00274DE2">
      <w:pPr>
        <w:jc w:val="center"/>
        <w:rPr>
          <w:rFonts w:ascii="Times New Roman" w:hAnsi="Times New Roman"/>
          <w:i/>
          <w:sz w:val="24"/>
          <w:szCs w:val="24"/>
        </w:rPr>
      </w:pPr>
    </w:p>
    <w:p w14:paraId="44E3A5D2" w14:textId="77777777" w:rsidR="00274DE2" w:rsidRDefault="001B4C68">
      <w:pPr>
        <w:jc w:val="center"/>
        <w:rPr>
          <w:rFonts w:ascii="Times New Roman" w:hAnsi="Times New Roman"/>
          <w:b/>
          <w:i/>
          <w:sz w:val="24"/>
          <w:szCs w:val="24"/>
        </w:rPr>
      </w:pPr>
      <w:r>
        <w:rPr>
          <w:rFonts w:ascii="Times New Roman" w:hAnsi="Times New Roman"/>
          <w:i/>
          <w:sz w:val="24"/>
          <w:szCs w:val="24"/>
        </w:rPr>
        <w:t>EMANA</w:t>
      </w:r>
      <w:r>
        <w:rPr>
          <w:rFonts w:ascii="Times New Roman" w:hAnsi="Times New Roman"/>
          <w:i/>
          <w:sz w:val="24"/>
          <w:szCs w:val="24"/>
        </w:rPr>
        <w:br/>
        <w:t>il seguente decreto legislativo</w:t>
      </w:r>
    </w:p>
    <w:p w14:paraId="6C5D465A" w14:textId="77777777" w:rsidR="00274DE2" w:rsidRDefault="00274DE2">
      <w:pPr>
        <w:spacing w:after="0" w:line="240" w:lineRule="auto"/>
        <w:ind w:left="284" w:right="57" w:hanging="284"/>
        <w:jc w:val="center"/>
        <w:rPr>
          <w:rFonts w:ascii="Times New Roman" w:hAnsi="Times New Roman"/>
          <w:sz w:val="24"/>
          <w:szCs w:val="24"/>
        </w:rPr>
      </w:pPr>
    </w:p>
    <w:p w14:paraId="5160CC1A" w14:textId="77777777" w:rsidR="00274DE2" w:rsidRDefault="00274DE2">
      <w:pPr>
        <w:spacing w:after="0" w:line="240" w:lineRule="auto"/>
        <w:ind w:right="57"/>
        <w:rPr>
          <w:rFonts w:ascii="Times New Roman" w:hAnsi="Times New Roman"/>
          <w:sz w:val="24"/>
          <w:szCs w:val="24"/>
        </w:rPr>
      </w:pPr>
    </w:p>
    <w:p w14:paraId="0982E062"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 xml:space="preserve">CAPO I  </w:t>
      </w:r>
    </w:p>
    <w:p w14:paraId="7CE6C865" w14:textId="77777777" w:rsidR="00274DE2" w:rsidRDefault="001B4C68">
      <w:pPr>
        <w:spacing w:after="0" w:line="240" w:lineRule="auto"/>
        <w:ind w:left="284" w:right="57" w:hanging="284"/>
        <w:jc w:val="center"/>
        <w:rPr>
          <w:rFonts w:ascii="Times New Roman" w:hAnsi="Times New Roman"/>
          <w:i/>
          <w:sz w:val="24"/>
          <w:szCs w:val="24"/>
          <w:lang w:eastAsia="it-IT"/>
        </w:rPr>
      </w:pPr>
      <w:r>
        <w:rPr>
          <w:rFonts w:ascii="Times New Roman" w:hAnsi="Times New Roman"/>
          <w:i/>
          <w:sz w:val="24"/>
          <w:szCs w:val="24"/>
          <w:lang w:eastAsia="it-IT"/>
        </w:rPr>
        <w:t xml:space="preserve">PRINCIPI GENERALI </w:t>
      </w:r>
    </w:p>
    <w:p w14:paraId="3CA2BEC2" w14:textId="77777777" w:rsidR="00274DE2" w:rsidRDefault="00274DE2">
      <w:pPr>
        <w:spacing w:after="0" w:line="240" w:lineRule="auto"/>
        <w:ind w:left="284" w:right="57" w:hanging="284"/>
        <w:jc w:val="center"/>
        <w:rPr>
          <w:rFonts w:ascii="Times New Roman" w:hAnsi="Times New Roman"/>
          <w:b/>
          <w:sz w:val="24"/>
          <w:szCs w:val="24"/>
        </w:rPr>
      </w:pPr>
    </w:p>
    <w:p w14:paraId="4A7CD9E3" w14:textId="77777777" w:rsidR="00274DE2" w:rsidRDefault="001B4C68">
      <w:pPr>
        <w:pStyle w:val="NormaleWeb"/>
        <w:spacing w:before="0" w:after="0"/>
        <w:ind w:left="284" w:hanging="284"/>
        <w:jc w:val="center"/>
      </w:pPr>
      <w:r>
        <w:t xml:space="preserve">Articolo 1 </w:t>
      </w:r>
    </w:p>
    <w:p w14:paraId="32BFC942" w14:textId="77777777" w:rsidR="00274DE2" w:rsidRDefault="008C5F3F">
      <w:pPr>
        <w:pStyle w:val="NormaleWeb"/>
        <w:spacing w:before="0" w:after="0"/>
        <w:ind w:left="284" w:hanging="284"/>
        <w:jc w:val="center"/>
        <w:rPr>
          <w:b/>
          <w:i/>
        </w:rPr>
      </w:pPr>
      <w:r>
        <w:rPr>
          <w:i/>
        </w:rPr>
        <w:t>(</w:t>
      </w:r>
      <w:r w:rsidR="001B4C68">
        <w:rPr>
          <w:i/>
        </w:rPr>
        <w:t>Principi e finalità)</w:t>
      </w:r>
      <w:r w:rsidR="001B4C68">
        <w:rPr>
          <w:b/>
          <w:i/>
        </w:rPr>
        <w:t xml:space="preserve"> </w:t>
      </w:r>
    </w:p>
    <w:p w14:paraId="0298C31F" w14:textId="77777777" w:rsidR="00274DE2" w:rsidRDefault="00274DE2">
      <w:pPr>
        <w:pStyle w:val="NormaleWeb"/>
        <w:spacing w:before="0" w:after="0"/>
        <w:ind w:left="284" w:hanging="284"/>
        <w:jc w:val="center"/>
        <w:rPr>
          <w:b/>
          <w:i/>
        </w:rPr>
      </w:pPr>
    </w:p>
    <w:p w14:paraId="39821D15" w14:textId="77777777" w:rsidR="00274DE2" w:rsidRDefault="001B4C68">
      <w:pPr>
        <w:pStyle w:val="NormaleWeb"/>
        <w:numPr>
          <w:ilvl w:val="0"/>
          <w:numId w:val="15"/>
        </w:numPr>
        <w:spacing w:before="0" w:after="0"/>
        <w:jc w:val="both"/>
      </w:pPr>
      <w:r>
        <w:t>L’inclusione scolastica riguarda tutti gli alunni e gli studenti, risponde ai differenti bisogni educativi e si realizza attraverso strategie educative e didattiche finalizzate allo sviluppo delle potenzialità di ciascuno.</w:t>
      </w:r>
    </w:p>
    <w:p w14:paraId="4FA27789" w14:textId="77777777" w:rsidR="00274DE2" w:rsidRDefault="001B4C68">
      <w:pPr>
        <w:pStyle w:val="NormaleWeb"/>
        <w:numPr>
          <w:ilvl w:val="0"/>
          <w:numId w:val="15"/>
        </w:numPr>
        <w:spacing w:before="0" w:after="0"/>
        <w:jc w:val="both"/>
      </w:pPr>
      <w:r>
        <w:t>L’inclusione scolastica si realizza nell’identità culturale, educativa, progettuale, nell’organizzazione e nel curricolo delle Istituzioni scolastiche nonché attraverso la definizione e la condivisione del progetto inclusivo fra scuole, famiglie e altri soggetti, pubblici e privati, operanti sul territorio.</w:t>
      </w:r>
    </w:p>
    <w:p w14:paraId="26D0A980" w14:textId="77777777" w:rsidR="00274DE2" w:rsidRDefault="001B4C68">
      <w:pPr>
        <w:pStyle w:val="NormaleWeb"/>
        <w:numPr>
          <w:ilvl w:val="0"/>
          <w:numId w:val="15"/>
        </w:numPr>
        <w:spacing w:before="0" w:after="0"/>
        <w:jc w:val="both"/>
      </w:pPr>
      <w:r>
        <w:t>L’inclusione scolastica è impegno fondamentale di tutte le componenti della comunità scolastica le quali, nell’ambito degli specifici ruoli e responsabilità, concorrono ad assicurare il successo formativo degli alunni e degli studenti.</w:t>
      </w:r>
    </w:p>
    <w:p w14:paraId="2E03481A" w14:textId="77777777" w:rsidR="00274DE2" w:rsidRDefault="00274DE2">
      <w:pPr>
        <w:pStyle w:val="NormaleWeb"/>
        <w:spacing w:before="0" w:after="0"/>
        <w:ind w:left="720"/>
        <w:jc w:val="both"/>
      </w:pPr>
    </w:p>
    <w:p w14:paraId="4EF1D48D" w14:textId="77777777" w:rsidR="00274DE2" w:rsidRDefault="001B4C68">
      <w:pPr>
        <w:pStyle w:val="NormaleWeb"/>
        <w:spacing w:before="0" w:after="0"/>
        <w:jc w:val="center"/>
      </w:pPr>
      <w:r>
        <w:t>Articolo 2</w:t>
      </w:r>
    </w:p>
    <w:p w14:paraId="2E740D86" w14:textId="77777777" w:rsidR="00274DE2" w:rsidRDefault="001B4C68">
      <w:pPr>
        <w:pStyle w:val="NormaleWeb"/>
        <w:spacing w:before="0" w:after="0"/>
        <w:jc w:val="center"/>
        <w:rPr>
          <w:i/>
        </w:rPr>
      </w:pPr>
      <w:r>
        <w:rPr>
          <w:i/>
        </w:rPr>
        <w:t xml:space="preserve"> (Ambito di applicazione)</w:t>
      </w:r>
    </w:p>
    <w:p w14:paraId="3537A187" w14:textId="77777777" w:rsidR="00274DE2" w:rsidRDefault="00274DE2">
      <w:pPr>
        <w:pStyle w:val="NormaleWeb"/>
        <w:spacing w:before="0" w:after="0"/>
        <w:jc w:val="center"/>
      </w:pPr>
    </w:p>
    <w:p w14:paraId="323C7556" w14:textId="77777777" w:rsidR="00274DE2" w:rsidRDefault="001B4C68">
      <w:pPr>
        <w:pStyle w:val="NormaleWeb"/>
        <w:numPr>
          <w:ilvl w:val="0"/>
          <w:numId w:val="7"/>
        </w:numPr>
        <w:spacing w:before="0" w:after="0"/>
        <w:jc w:val="both"/>
      </w:pPr>
      <w:r>
        <w:lastRenderedPageBreak/>
        <w:t>Le disposizioni di cui al presente decreto si applicano esclusivamente  agli alunni e agli studenti con disabilità certificata ai sensi dell’articolo 3 della legge 5 febbraio 1992, n. 104, al fine di promuovere e garantire il diritto all’educazione, all’istruzione e alla formazione sin dalla scuola dell’infanzia.</w:t>
      </w:r>
    </w:p>
    <w:p w14:paraId="546E2E0C" w14:textId="77777777" w:rsidR="00274DE2" w:rsidRDefault="001B4C68">
      <w:pPr>
        <w:pStyle w:val="NormaleWeb"/>
        <w:numPr>
          <w:ilvl w:val="0"/>
          <w:numId w:val="7"/>
        </w:numPr>
        <w:spacing w:before="0" w:after="0"/>
        <w:jc w:val="both"/>
      </w:pPr>
      <w:r>
        <w:t xml:space="preserve">Per gli alunni e gli studenti di cui al comma 1, l’inclusione scolastica è attuata attraverso la definizione e la condivisione del Piano Educativo Individualizzato di cui all’articolo 11 parte integrante del progetto individuale di cui all’articolo 14 della legge 8 novembre 2000, n. 328, come modificato dal presente decreto. </w:t>
      </w:r>
    </w:p>
    <w:p w14:paraId="21E958FB" w14:textId="77777777" w:rsidR="00274DE2" w:rsidRDefault="00274DE2">
      <w:pPr>
        <w:spacing w:after="0" w:line="240" w:lineRule="auto"/>
        <w:ind w:left="284" w:right="57" w:hanging="284"/>
        <w:rPr>
          <w:rFonts w:ascii="Times New Roman" w:hAnsi="Times New Roman"/>
          <w:b/>
          <w:strike/>
          <w:sz w:val="24"/>
          <w:szCs w:val="24"/>
        </w:rPr>
      </w:pPr>
    </w:p>
    <w:p w14:paraId="100747C3" w14:textId="77777777" w:rsidR="00274DE2" w:rsidRDefault="00274DE2">
      <w:pPr>
        <w:spacing w:after="0" w:line="240" w:lineRule="auto"/>
        <w:ind w:right="57"/>
        <w:rPr>
          <w:rFonts w:ascii="Times New Roman" w:hAnsi="Times New Roman"/>
          <w:b/>
          <w:sz w:val="24"/>
          <w:szCs w:val="24"/>
        </w:rPr>
      </w:pPr>
    </w:p>
    <w:p w14:paraId="0258CE9F"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 xml:space="preserve">CAPO II </w:t>
      </w:r>
    </w:p>
    <w:p w14:paraId="23FB67E1" w14:textId="77777777" w:rsidR="00274DE2" w:rsidRDefault="001B4C68">
      <w:pPr>
        <w:spacing w:after="0" w:line="240" w:lineRule="auto"/>
        <w:ind w:left="284" w:right="57" w:hanging="284"/>
        <w:jc w:val="center"/>
        <w:rPr>
          <w:rFonts w:ascii="Times New Roman" w:hAnsi="Times New Roman"/>
          <w:i/>
          <w:sz w:val="24"/>
          <w:szCs w:val="24"/>
        </w:rPr>
      </w:pPr>
      <w:r>
        <w:rPr>
          <w:rFonts w:ascii="Times New Roman" w:hAnsi="Times New Roman"/>
          <w:i/>
          <w:sz w:val="24"/>
          <w:szCs w:val="24"/>
        </w:rPr>
        <w:t xml:space="preserve">  PRESTAZIONI E INDICATORI DI QUALITÀ DELL’INCLUSIONE SCOLASTICA</w:t>
      </w:r>
    </w:p>
    <w:p w14:paraId="7ECCEC77" w14:textId="77777777" w:rsidR="00274DE2" w:rsidRDefault="00274DE2">
      <w:pPr>
        <w:spacing w:after="0" w:line="240" w:lineRule="auto"/>
        <w:ind w:left="284" w:right="57" w:hanging="284"/>
        <w:jc w:val="center"/>
        <w:rPr>
          <w:rFonts w:ascii="Times New Roman" w:hAnsi="Times New Roman"/>
          <w:i/>
          <w:sz w:val="24"/>
          <w:szCs w:val="24"/>
        </w:rPr>
      </w:pPr>
    </w:p>
    <w:p w14:paraId="16989E40"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3</w:t>
      </w:r>
    </w:p>
    <w:p w14:paraId="77FBAB07" w14:textId="77777777" w:rsidR="00274DE2" w:rsidRDefault="001B4C68">
      <w:pPr>
        <w:spacing w:after="0" w:line="240" w:lineRule="auto"/>
        <w:ind w:left="284" w:right="57" w:hanging="284"/>
        <w:jc w:val="center"/>
        <w:rPr>
          <w:rFonts w:ascii="Times New Roman" w:hAnsi="Times New Roman"/>
          <w:i/>
          <w:sz w:val="24"/>
          <w:szCs w:val="24"/>
        </w:rPr>
      </w:pPr>
      <w:r>
        <w:rPr>
          <w:rFonts w:ascii="Times New Roman" w:hAnsi="Times New Roman"/>
          <w:i/>
          <w:sz w:val="24"/>
          <w:szCs w:val="24"/>
        </w:rPr>
        <w:t>(Prestazioni e competenze)</w:t>
      </w:r>
    </w:p>
    <w:p w14:paraId="0CDD2B13" w14:textId="77777777" w:rsidR="00274DE2" w:rsidRDefault="00274DE2">
      <w:pPr>
        <w:spacing w:after="0" w:line="240" w:lineRule="auto"/>
        <w:ind w:left="284" w:right="57" w:hanging="284"/>
        <w:jc w:val="center"/>
        <w:rPr>
          <w:rFonts w:ascii="Times New Roman" w:hAnsi="Times New Roman"/>
          <w:sz w:val="24"/>
          <w:szCs w:val="24"/>
        </w:rPr>
      </w:pPr>
    </w:p>
    <w:p w14:paraId="1BCA3160" w14:textId="77777777" w:rsidR="00274DE2" w:rsidRDefault="001B4C68">
      <w:pPr>
        <w:spacing w:after="0" w:line="240" w:lineRule="auto"/>
        <w:ind w:left="284" w:right="57" w:hanging="284"/>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Lo Stato, le Regioni e gli Enti locali ai sensi della normativa vigente perseguono il raggiungimento delle prestazioni per l'inclusione scolastica degli al</w:t>
      </w:r>
      <w:r w:rsidR="00C071A0">
        <w:rPr>
          <w:rFonts w:ascii="Times New Roman" w:hAnsi="Times New Roman"/>
          <w:sz w:val="24"/>
          <w:szCs w:val="24"/>
        </w:rPr>
        <w:t>unni e degli studenti di cui al</w:t>
      </w:r>
      <w:r>
        <w:rPr>
          <w:rFonts w:ascii="Times New Roman" w:hAnsi="Times New Roman"/>
          <w:sz w:val="24"/>
          <w:szCs w:val="24"/>
        </w:rPr>
        <w:t>l’articolo 2</w:t>
      </w:r>
      <w:r w:rsidR="00C071A0">
        <w:rPr>
          <w:rFonts w:ascii="Times New Roman" w:hAnsi="Times New Roman"/>
          <w:sz w:val="24"/>
          <w:szCs w:val="24"/>
        </w:rPr>
        <w:t>, comma 1</w:t>
      </w:r>
      <w:r>
        <w:rPr>
          <w:rFonts w:ascii="Times New Roman" w:hAnsi="Times New Roman"/>
          <w:sz w:val="24"/>
          <w:szCs w:val="24"/>
        </w:rPr>
        <w:t>.</w:t>
      </w:r>
    </w:p>
    <w:p w14:paraId="36D4EF91" w14:textId="77777777" w:rsidR="00274DE2" w:rsidRDefault="00274DE2">
      <w:pPr>
        <w:spacing w:after="0" w:line="240" w:lineRule="auto"/>
        <w:ind w:left="284" w:right="57" w:hanging="284"/>
        <w:jc w:val="both"/>
        <w:rPr>
          <w:rFonts w:ascii="Times New Roman" w:hAnsi="Times New Roman"/>
          <w:sz w:val="24"/>
          <w:szCs w:val="24"/>
        </w:rPr>
      </w:pPr>
    </w:p>
    <w:p w14:paraId="21F7504A" w14:textId="77777777" w:rsidR="00274DE2" w:rsidRDefault="001B4C68">
      <w:pPr>
        <w:spacing w:after="0" w:line="240" w:lineRule="auto"/>
        <w:ind w:left="284" w:right="57"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Lo Stato provvede, per il tramite dell’Amministrazione scolastica: </w:t>
      </w:r>
    </w:p>
    <w:p w14:paraId="27CFECB8" w14:textId="77777777" w:rsidR="00274DE2" w:rsidRDefault="00274DE2">
      <w:pPr>
        <w:spacing w:after="0" w:line="240" w:lineRule="auto"/>
        <w:ind w:left="284" w:right="57" w:hanging="284"/>
        <w:jc w:val="both"/>
        <w:rPr>
          <w:rFonts w:ascii="Times New Roman" w:hAnsi="Times New Roman"/>
          <w:sz w:val="24"/>
          <w:szCs w:val="24"/>
        </w:rPr>
      </w:pPr>
    </w:p>
    <w:p w14:paraId="6EB90D68" w14:textId="77777777" w:rsidR="00274DE2" w:rsidRDefault="001B4C68">
      <w:pPr>
        <w:pStyle w:val="Paragrafoelenco"/>
        <w:numPr>
          <w:ilvl w:val="0"/>
          <w:numId w:val="16"/>
        </w:numPr>
        <w:spacing w:after="0" w:line="240" w:lineRule="auto"/>
        <w:ind w:right="57"/>
        <w:jc w:val="both"/>
        <w:rPr>
          <w:rFonts w:ascii="Times New Roman" w:hAnsi="Times New Roman"/>
          <w:sz w:val="24"/>
          <w:szCs w:val="24"/>
        </w:rPr>
      </w:pPr>
      <w:r>
        <w:rPr>
          <w:rFonts w:ascii="Times New Roman" w:hAnsi="Times New Roman"/>
          <w:sz w:val="24"/>
          <w:szCs w:val="24"/>
        </w:rPr>
        <w:t>all'assegnazione nella scuola statale, dei docenti per il sostegno didattico, al fine di assicurare il diritto all'educazione e all'istruzione degli alunni e degli studenti di cui al comma 1, dell’articolo 2 del presente decreto;</w:t>
      </w:r>
    </w:p>
    <w:p w14:paraId="4C444252" w14:textId="77777777" w:rsidR="00274DE2" w:rsidRDefault="001B4C68">
      <w:pPr>
        <w:pStyle w:val="Paragrafoelenco"/>
        <w:numPr>
          <w:ilvl w:val="0"/>
          <w:numId w:val="16"/>
        </w:numPr>
        <w:spacing w:after="0" w:line="240" w:lineRule="auto"/>
        <w:ind w:right="57"/>
        <w:jc w:val="both"/>
        <w:rPr>
          <w:rFonts w:ascii="Times New Roman" w:hAnsi="Times New Roman"/>
          <w:sz w:val="24"/>
          <w:szCs w:val="24"/>
        </w:rPr>
      </w:pPr>
      <w:r>
        <w:rPr>
          <w:rFonts w:ascii="Times New Roman" w:hAnsi="Times New Roman"/>
          <w:sz w:val="24"/>
          <w:szCs w:val="24"/>
        </w:rPr>
        <w:t xml:space="preserve">all’assegnazione, dei collaboratori scolastici nella scuola statale, per lo svolgimento dei compiti di assistenza previsti dal profilo professionale; </w:t>
      </w:r>
    </w:p>
    <w:p w14:paraId="71B12139" w14:textId="77777777" w:rsidR="00274DE2" w:rsidRDefault="001B4C68">
      <w:pPr>
        <w:pStyle w:val="Paragrafoelenco"/>
        <w:numPr>
          <w:ilvl w:val="0"/>
          <w:numId w:val="16"/>
        </w:numPr>
        <w:spacing w:after="0" w:line="240" w:lineRule="auto"/>
        <w:ind w:right="57"/>
        <w:jc w:val="both"/>
        <w:rPr>
          <w:rFonts w:ascii="Times New Roman" w:hAnsi="Times New Roman"/>
          <w:sz w:val="24"/>
          <w:szCs w:val="24"/>
        </w:rPr>
      </w:pPr>
      <w:r>
        <w:rPr>
          <w:rFonts w:ascii="Times New Roman" w:hAnsi="Times New Roman"/>
          <w:sz w:val="24"/>
          <w:szCs w:val="24"/>
        </w:rPr>
        <w:t>alla definizione dell’organico del personale ATA, tenendo conto tra i criteri per il riparto delle risorse professionali, della presenza di alunni e di studenti con disabilità certificata presso ciascuna Istituzione scolastica statale, fermo restando il limite alla dotazione organica di cui all’articolo 19, comma 7, del decreto legge n. 98 del 2011 come rideterminata dalla normativa vigente;</w:t>
      </w:r>
    </w:p>
    <w:p w14:paraId="335474F4" w14:textId="77777777" w:rsidR="00274DE2" w:rsidRDefault="001B4C68">
      <w:pPr>
        <w:pStyle w:val="Paragrafoelenco"/>
        <w:numPr>
          <w:ilvl w:val="0"/>
          <w:numId w:val="16"/>
        </w:numPr>
        <w:spacing w:after="0" w:line="240" w:lineRule="auto"/>
        <w:ind w:right="57"/>
        <w:jc w:val="both"/>
        <w:rPr>
          <w:rFonts w:ascii="Times New Roman" w:hAnsi="Times New Roman"/>
          <w:sz w:val="24"/>
          <w:szCs w:val="24"/>
        </w:rPr>
      </w:pPr>
      <w:r>
        <w:rPr>
          <w:rFonts w:ascii="Times New Roman" w:hAnsi="Times New Roman"/>
          <w:sz w:val="24"/>
          <w:szCs w:val="24"/>
        </w:rPr>
        <w:t>alla costituzione delle sezioni per la scuola dell’infanzia e delle classi prime per ciascun grado di istruzione, in modo da consentire, di norma, la presenza di non più di 22 alunni ove siano presenti studenti con disabilità certificata, fermo restando il numero minimo di alunni o studenti per classe, ai sensi della normativa vigente;</w:t>
      </w:r>
    </w:p>
    <w:p w14:paraId="4A17882F" w14:textId="77777777" w:rsidR="00274DE2" w:rsidRDefault="001B4C68">
      <w:pPr>
        <w:pStyle w:val="Paragrafoelenco"/>
        <w:numPr>
          <w:ilvl w:val="0"/>
          <w:numId w:val="16"/>
        </w:numPr>
        <w:spacing w:after="0" w:line="240" w:lineRule="auto"/>
        <w:ind w:right="57"/>
        <w:jc w:val="both"/>
        <w:rPr>
          <w:rFonts w:ascii="Times New Roman" w:hAnsi="Times New Roman"/>
          <w:sz w:val="24"/>
          <w:szCs w:val="24"/>
        </w:rPr>
      </w:pPr>
      <w:r>
        <w:rPr>
          <w:rFonts w:ascii="Times New Roman" w:hAnsi="Times New Roman"/>
          <w:sz w:val="24"/>
          <w:szCs w:val="24"/>
        </w:rPr>
        <w:t>ad assegnare alle istituzioni scolastiche del sistema nazionale di istruzione un contributo economico, parametrato al numero degli alunni e studenti con disabilità accolti e della percentuale di alunni con disabilità rispetto al numero complessivo degli alunni frequentanti.</w:t>
      </w:r>
    </w:p>
    <w:p w14:paraId="03D06139" w14:textId="77777777" w:rsidR="00274DE2" w:rsidRDefault="00274DE2">
      <w:pPr>
        <w:pStyle w:val="Paragrafoelenco"/>
        <w:spacing w:after="0" w:line="240" w:lineRule="auto"/>
        <w:ind w:left="720" w:right="57"/>
        <w:jc w:val="both"/>
        <w:rPr>
          <w:rFonts w:ascii="Times New Roman" w:hAnsi="Times New Roman"/>
          <w:sz w:val="24"/>
          <w:szCs w:val="24"/>
        </w:rPr>
      </w:pPr>
    </w:p>
    <w:p w14:paraId="6C2E7BA1" w14:textId="77777777" w:rsidR="00274DE2" w:rsidRDefault="001B4C68" w:rsidP="00290DAD">
      <w:pPr>
        <w:pStyle w:val="Paragrafoelenco"/>
        <w:numPr>
          <w:ilvl w:val="0"/>
          <w:numId w:val="7"/>
        </w:numPr>
        <w:spacing w:after="0" w:line="240" w:lineRule="auto"/>
        <w:ind w:left="284" w:right="57"/>
        <w:jc w:val="both"/>
        <w:rPr>
          <w:rFonts w:ascii="Times New Roman" w:hAnsi="Times New Roman"/>
          <w:sz w:val="24"/>
          <w:szCs w:val="24"/>
        </w:rPr>
      </w:pPr>
      <w:r>
        <w:rPr>
          <w:rFonts w:ascii="Times New Roman" w:hAnsi="Times New Roman"/>
          <w:sz w:val="24"/>
          <w:szCs w:val="24"/>
        </w:rPr>
        <w:t>Entro sessanta giorni dalla data di entrata in  vigore del presente decreto, sono apportate le necessarie modificazioni al regolamento di cui al decreto del Presidente della Repubblica 22 giugno 2009, n. 119</w:t>
      </w:r>
      <w:r w:rsidR="00290DAD">
        <w:rPr>
          <w:rFonts w:ascii="Times New Roman" w:hAnsi="Times New Roman"/>
          <w:sz w:val="24"/>
          <w:szCs w:val="24"/>
        </w:rPr>
        <w:t>,</w:t>
      </w:r>
      <w:r>
        <w:rPr>
          <w:rFonts w:ascii="Times New Roman" w:hAnsi="Times New Roman"/>
          <w:sz w:val="24"/>
          <w:szCs w:val="24"/>
        </w:rPr>
        <w:t xml:space="preserve"> e successive modificazioni</w:t>
      </w:r>
      <w:r w:rsidR="00290DAD">
        <w:rPr>
          <w:rFonts w:ascii="Times New Roman" w:hAnsi="Times New Roman"/>
          <w:sz w:val="24"/>
          <w:szCs w:val="24"/>
        </w:rPr>
        <w:t>,</w:t>
      </w:r>
      <w:r>
        <w:rPr>
          <w:rFonts w:ascii="Times New Roman" w:hAnsi="Times New Roman"/>
          <w:sz w:val="24"/>
          <w:szCs w:val="24"/>
        </w:rPr>
        <w:t xml:space="preserve"> al fine di adeguare i criteri e parametri di riparto dell’organico</w:t>
      </w:r>
      <w:r w:rsidRPr="00290DAD">
        <w:rPr>
          <w:rFonts w:ascii="Times New Roman" w:hAnsi="Times New Roman"/>
          <w:sz w:val="24"/>
          <w:szCs w:val="24"/>
        </w:rPr>
        <w:t xml:space="preserve"> del personale amministrativo, tecnico ed ausiliario (ATA) per l’attuazione di quanto previsto al comma 2, lettera c). </w:t>
      </w:r>
    </w:p>
    <w:p w14:paraId="4E49CAF8" w14:textId="77777777" w:rsidR="00274DE2" w:rsidRDefault="00274DE2">
      <w:pPr>
        <w:spacing w:after="0" w:line="240" w:lineRule="auto"/>
        <w:ind w:left="360" w:right="57"/>
        <w:jc w:val="both"/>
        <w:rPr>
          <w:rFonts w:ascii="Times New Roman" w:hAnsi="Times New Roman"/>
          <w:sz w:val="24"/>
          <w:szCs w:val="24"/>
        </w:rPr>
      </w:pPr>
    </w:p>
    <w:p w14:paraId="7FFC731E" w14:textId="77777777" w:rsidR="00274DE2" w:rsidRDefault="001B4C68">
      <w:pPr>
        <w:pStyle w:val="Paragrafoelenco"/>
        <w:numPr>
          <w:ilvl w:val="0"/>
          <w:numId w:val="7"/>
        </w:numPr>
        <w:spacing w:after="0" w:line="240" w:lineRule="auto"/>
        <w:ind w:left="284" w:right="57" w:hanging="284"/>
        <w:jc w:val="both"/>
        <w:rPr>
          <w:rFonts w:ascii="Times New Roman" w:hAnsi="Times New Roman"/>
          <w:sz w:val="24"/>
          <w:szCs w:val="24"/>
        </w:rPr>
      </w:pPr>
      <w:r>
        <w:rPr>
          <w:rFonts w:ascii="Times New Roman" w:hAnsi="Times New Roman"/>
          <w:sz w:val="24"/>
          <w:szCs w:val="24"/>
        </w:rPr>
        <w:t xml:space="preserve">Con intesa in sede di Conferenza permanente per i rapporti tra lo Stato e le Regioni e le province autonome di Trento e Bolzano, entro 60 giorni dalla data di entrata in vigore del presente decreto, sono individuati i criteri per una progressiva uniformità su tutto il territorio nazionale </w:t>
      </w:r>
      <w:r>
        <w:rPr>
          <w:rFonts w:ascii="Times New Roman" w:hAnsi="Times New Roman"/>
          <w:sz w:val="24"/>
          <w:szCs w:val="24"/>
        </w:rPr>
        <w:lastRenderedPageBreak/>
        <w:t xml:space="preserve">della definizione dei profili professionali del personale destinato all'assistenza educativa e all’assistenza  per l'autonomia e la comunicazione personale, anche attraverso la previsione di specifici percorsi formativi propedeutici allo svolgimento dei compiti assegnati, fermi restando gli ambiti di competenza della contrattazione collettiva e nel limiti dell’autorizzazione di spesa di cui all’articolo 1, comma 947, della legge 28 dicembre 2015 n. 208 e delle altre risorse al medesimo fine disponibili a legislazione vigente. </w:t>
      </w:r>
    </w:p>
    <w:p w14:paraId="12D93CBD" w14:textId="77777777" w:rsidR="00274DE2" w:rsidRDefault="00274DE2">
      <w:pPr>
        <w:pStyle w:val="Paragrafoelenco"/>
        <w:spacing w:after="0" w:line="240" w:lineRule="auto"/>
        <w:ind w:left="284" w:right="57"/>
        <w:jc w:val="both"/>
        <w:rPr>
          <w:rFonts w:ascii="Times New Roman" w:hAnsi="Times New Roman"/>
          <w:sz w:val="24"/>
          <w:szCs w:val="24"/>
        </w:rPr>
      </w:pPr>
    </w:p>
    <w:p w14:paraId="32FBD56F" w14:textId="77777777" w:rsidR="00274DE2" w:rsidRDefault="001B4C68">
      <w:pPr>
        <w:pStyle w:val="Paragrafoelenco"/>
        <w:numPr>
          <w:ilvl w:val="0"/>
          <w:numId w:val="7"/>
        </w:numPr>
        <w:spacing w:after="0" w:line="240" w:lineRule="auto"/>
        <w:ind w:left="284" w:right="57" w:hanging="284"/>
        <w:jc w:val="both"/>
        <w:rPr>
          <w:rFonts w:ascii="Times New Roman" w:hAnsi="Times New Roman"/>
          <w:sz w:val="24"/>
          <w:szCs w:val="24"/>
        </w:rPr>
      </w:pPr>
      <w:r>
        <w:rPr>
          <w:rFonts w:ascii="Times New Roman" w:hAnsi="Times New Roman"/>
          <w:sz w:val="24"/>
          <w:szCs w:val="24"/>
        </w:rPr>
        <w:t>Gli Enti locali, nel rispetto della ripartizione delle competenze prevista dall’articolo 1, comma 85 e seguenti della legge 7 aprile 2014, n. 56, provvedono ad assicurare nei limiti delle risorse disponibili:</w:t>
      </w:r>
    </w:p>
    <w:p w14:paraId="0237D4B3" w14:textId="77777777" w:rsidR="00274DE2" w:rsidRDefault="00274DE2">
      <w:pPr>
        <w:spacing w:after="0" w:line="240" w:lineRule="auto"/>
        <w:ind w:right="57"/>
        <w:jc w:val="both"/>
        <w:rPr>
          <w:rFonts w:ascii="Times New Roman" w:hAnsi="Times New Roman"/>
          <w:sz w:val="24"/>
          <w:szCs w:val="24"/>
        </w:rPr>
      </w:pPr>
    </w:p>
    <w:p w14:paraId="32E7948B" w14:textId="77777777" w:rsidR="00274DE2" w:rsidRDefault="001B4C68">
      <w:pPr>
        <w:pStyle w:val="Paragrafoelenco"/>
        <w:numPr>
          <w:ilvl w:val="0"/>
          <w:numId w:val="17"/>
        </w:numPr>
        <w:spacing w:after="0" w:line="240" w:lineRule="auto"/>
        <w:ind w:right="57"/>
        <w:jc w:val="both"/>
        <w:rPr>
          <w:rFonts w:ascii="Times New Roman" w:hAnsi="Times New Roman"/>
          <w:sz w:val="24"/>
          <w:szCs w:val="24"/>
        </w:rPr>
      </w:pPr>
      <w:r>
        <w:rPr>
          <w:rFonts w:ascii="Times New Roman" w:hAnsi="Times New Roman"/>
          <w:sz w:val="24"/>
          <w:szCs w:val="24"/>
        </w:rPr>
        <w:t>l'assegnazione del personale dedicato all'assistenza educativa e all’assistenza per l'autonomia e per  la comunicazione personale, come previsto dall'articolo 13, comma 3, della legge n. 104 del 1992;</w:t>
      </w:r>
    </w:p>
    <w:p w14:paraId="793A7734" w14:textId="77777777" w:rsidR="00274DE2" w:rsidRDefault="001B4C68">
      <w:pPr>
        <w:pStyle w:val="Paragrafoelenco"/>
        <w:numPr>
          <w:ilvl w:val="0"/>
          <w:numId w:val="17"/>
        </w:numPr>
        <w:spacing w:after="0" w:line="240" w:lineRule="auto"/>
        <w:ind w:right="57"/>
        <w:jc w:val="both"/>
        <w:rPr>
          <w:rFonts w:ascii="Times New Roman" w:hAnsi="Times New Roman"/>
          <w:sz w:val="24"/>
          <w:szCs w:val="24"/>
        </w:rPr>
      </w:pPr>
      <w:r>
        <w:rPr>
          <w:rFonts w:ascii="Times New Roman" w:hAnsi="Times New Roman"/>
          <w:sz w:val="24"/>
          <w:szCs w:val="24"/>
        </w:rPr>
        <w:t xml:space="preserve">i servizi per il trasporto per l'inclusione scolastica come garantiti  dall’articolo 8, comma 1, lettera c)  della legge n. 104 del 1992 ed esercitati secondo la ripartizione delle competenze stabilite dall’articolo 26 della legge n. 104 del 1992, dall’articolo 139, comma 1, lettera c) del decreto legislativo n. 112 del 1998; </w:t>
      </w:r>
    </w:p>
    <w:p w14:paraId="52FC0D83" w14:textId="77777777" w:rsidR="00274DE2" w:rsidRDefault="001B4C68">
      <w:pPr>
        <w:pStyle w:val="Paragrafoelenco"/>
        <w:numPr>
          <w:ilvl w:val="0"/>
          <w:numId w:val="17"/>
        </w:numPr>
        <w:spacing w:after="0" w:line="240" w:lineRule="auto"/>
        <w:ind w:right="57"/>
        <w:jc w:val="both"/>
        <w:rPr>
          <w:rFonts w:ascii="Times New Roman" w:hAnsi="Times New Roman"/>
          <w:sz w:val="24"/>
          <w:szCs w:val="24"/>
        </w:rPr>
      </w:pPr>
      <w:r>
        <w:rPr>
          <w:rFonts w:ascii="Times New Roman" w:hAnsi="Times New Roman"/>
          <w:sz w:val="24"/>
          <w:szCs w:val="24"/>
        </w:rPr>
        <w:t>l'accessibilità e la fruibilità degli spazi fisici delle istituzioni scolastiche statali di cui all’articolo 8, comma 1, lettera c) della legge n. 104 del 1992 ed all’articolo 2, comma 1, lettera b) della legge 11 gennaio 1996 n. 23.</w:t>
      </w:r>
    </w:p>
    <w:p w14:paraId="2A9F2BBD" w14:textId="77777777" w:rsidR="00274DE2" w:rsidRDefault="00274DE2">
      <w:pPr>
        <w:pStyle w:val="Paragrafoelenco"/>
        <w:spacing w:after="0" w:line="240" w:lineRule="auto"/>
        <w:ind w:left="720" w:right="57"/>
        <w:jc w:val="both"/>
        <w:rPr>
          <w:rFonts w:ascii="Times New Roman" w:hAnsi="Times New Roman"/>
          <w:sz w:val="24"/>
          <w:szCs w:val="24"/>
        </w:rPr>
      </w:pPr>
    </w:p>
    <w:p w14:paraId="375DC0A3" w14:textId="77777777" w:rsidR="00274DE2" w:rsidRDefault="001B4C68" w:rsidP="00290DAD">
      <w:pPr>
        <w:pStyle w:val="Paragrafoelenco"/>
        <w:numPr>
          <w:ilvl w:val="0"/>
          <w:numId w:val="7"/>
        </w:numPr>
        <w:ind w:left="284"/>
        <w:jc w:val="both"/>
        <w:rPr>
          <w:rFonts w:ascii="Times New Roman" w:hAnsi="Times New Roman"/>
          <w:sz w:val="24"/>
          <w:szCs w:val="24"/>
        </w:rPr>
      </w:pPr>
      <w:r>
        <w:rPr>
          <w:rFonts w:ascii="Times New Roman" w:hAnsi="Times New Roman"/>
          <w:sz w:val="24"/>
          <w:szCs w:val="24"/>
        </w:rPr>
        <w:t xml:space="preserve">Ai sensi dall’articolo 315, comma 1, lettera b) del decreto legislativo n. 297 del 1994 ed all’articolo 13, comma 4, della legge n. 104 del 1992, lo Stato, le Regioni e gli Enti  locali garantiscono l'accessibilità e la fruibilità dei sussidi didattici, degli strumenti tecnologici e digitali necessari a  supporto dell’inclusione scolastica agli alunni e agli studenti con disabilità. </w:t>
      </w:r>
    </w:p>
    <w:p w14:paraId="22B3F1ED"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4</w:t>
      </w:r>
    </w:p>
    <w:p w14:paraId="6C54DA3A" w14:textId="77777777" w:rsidR="00274DE2" w:rsidRDefault="001B4C68">
      <w:pPr>
        <w:spacing w:after="0" w:line="240" w:lineRule="auto"/>
        <w:ind w:left="284" w:right="57" w:hanging="284"/>
        <w:jc w:val="center"/>
        <w:rPr>
          <w:rFonts w:ascii="Times New Roman" w:hAnsi="Times New Roman"/>
          <w:i/>
          <w:sz w:val="24"/>
          <w:szCs w:val="24"/>
        </w:rPr>
      </w:pPr>
      <w:r>
        <w:rPr>
          <w:rFonts w:ascii="Times New Roman" w:hAnsi="Times New Roman"/>
          <w:i/>
          <w:sz w:val="24"/>
          <w:szCs w:val="24"/>
        </w:rPr>
        <w:t>(Valutazione della qualità dell’inclusione scolastica)</w:t>
      </w:r>
    </w:p>
    <w:p w14:paraId="0E44C7B4" w14:textId="77777777" w:rsidR="00274DE2" w:rsidRDefault="00274DE2">
      <w:pPr>
        <w:spacing w:after="0" w:line="240" w:lineRule="auto"/>
        <w:ind w:left="284" w:right="57" w:hanging="284"/>
        <w:jc w:val="both"/>
        <w:rPr>
          <w:rFonts w:ascii="Times New Roman" w:hAnsi="Times New Roman"/>
          <w:b/>
          <w:sz w:val="24"/>
          <w:szCs w:val="24"/>
        </w:rPr>
      </w:pPr>
    </w:p>
    <w:p w14:paraId="7FADF5C4" w14:textId="77777777" w:rsidR="00274DE2" w:rsidRDefault="001B4C68">
      <w:pPr>
        <w:numPr>
          <w:ilvl w:val="0"/>
          <w:numId w:val="11"/>
        </w:numPr>
        <w:spacing w:after="0" w:line="240" w:lineRule="auto"/>
        <w:ind w:left="284" w:right="57" w:hanging="284"/>
        <w:jc w:val="both"/>
        <w:rPr>
          <w:rFonts w:ascii="Times New Roman" w:hAnsi="Times New Roman"/>
          <w:sz w:val="24"/>
          <w:szCs w:val="24"/>
        </w:rPr>
      </w:pPr>
      <w:r>
        <w:rPr>
          <w:rFonts w:ascii="Times New Roman" w:hAnsi="Times New Roman"/>
          <w:sz w:val="24"/>
          <w:szCs w:val="24"/>
        </w:rPr>
        <w:t>La valutazione della qualità dell’inclusione scolastica è parte integrante del procedimento di valutazione delle istituzioni scolastiche previsto dall’articolo 6 del regolamento di cui al Decreto del Presidente della Repubblica 28 marzo 2013, n. 80.</w:t>
      </w:r>
    </w:p>
    <w:p w14:paraId="4FBA54F1" w14:textId="77777777" w:rsidR="00274DE2" w:rsidRDefault="00274DE2">
      <w:pPr>
        <w:spacing w:after="0" w:line="240" w:lineRule="auto"/>
        <w:ind w:left="284" w:right="57" w:hanging="284"/>
        <w:jc w:val="both"/>
        <w:rPr>
          <w:rFonts w:ascii="Times New Roman" w:hAnsi="Times New Roman"/>
          <w:sz w:val="24"/>
          <w:szCs w:val="24"/>
        </w:rPr>
      </w:pPr>
    </w:p>
    <w:p w14:paraId="3A597B64" w14:textId="77777777" w:rsidR="00274DE2" w:rsidRDefault="001B4C68">
      <w:pPr>
        <w:numPr>
          <w:ilvl w:val="0"/>
          <w:numId w:val="11"/>
        </w:numPr>
        <w:spacing w:after="0" w:line="240" w:lineRule="auto"/>
        <w:ind w:left="284" w:right="57" w:hanging="284"/>
        <w:jc w:val="both"/>
        <w:rPr>
          <w:rFonts w:ascii="Times New Roman" w:hAnsi="Times New Roman"/>
          <w:sz w:val="24"/>
          <w:szCs w:val="24"/>
        </w:rPr>
      </w:pPr>
      <w:r>
        <w:rPr>
          <w:rFonts w:ascii="Times New Roman" w:hAnsi="Times New Roman"/>
          <w:sz w:val="24"/>
          <w:szCs w:val="24"/>
        </w:rPr>
        <w:t>L’INVALSI, in fase di predisposizione dei protocolli di valutazione e dei quadri di riferimento dei rapporti di autovalutazione, definisce gli indicatori per la valutazione della qualità dell’inclusione scolastica, sulla base dei seguenti criteri:</w:t>
      </w:r>
    </w:p>
    <w:p w14:paraId="15DF7D01" w14:textId="77777777" w:rsidR="00274DE2" w:rsidRDefault="00274DE2">
      <w:pPr>
        <w:spacing w:after="0" w:line="240" w:lineRule="auto"/>
        <w:ind w:left="284" w:right="57"/>
        <w:jc w:val="both"/>
        <w:rPr>
          <w:rFonts w:ascii="Times New Roman" w:hAnsi="Times New Roman"/>
          <w:sz w:val="24"/>
          <w:szCs w:val="24"/>
        </w:rPr>
      </w:pPr>
    </w:p>
    <w:p w14:paraId="39CB4264" w14:textId="77777777" w:rsidR="00274DE2" w:rsidRDefault="001B4C68">
      <w:pPr>
        <w:pStyle w:val="Paragrafoelenco"/>
        <w:numPr>
          <w:ilvl w:val="0"/>
          <w:numId w:val="19"/>
        </w:numPr>
        <w:spacing w:after="0" w:line="240" w:lineRule="auto"/>
        <w:ind w:right="57"/>
        <w:jc w:val="both"/>
        <w:rPr>
          <w:rFonts w:ascii="Times New Roman" w:hAnsi="Times New Roman"/>
          <w:sz w:val="24"/>
          <w:szCs w:val="24"/>
        </w:rPr>
      </w:pPr>
      <w:r>
        <w:rPr>
          <w:rFonts w:ascii="Times New Roman" w:hAnsi="Times New Roman"/>
          <w:sz w:val="24"/>
          <w:szCs w:val="24"/>
        </w:rPr>
        <w:t>qualità del Piano per l’inclusione scolastica di cui all’articolo 10;</w:t>
      </w:r>
    </w:p>
    <w:p w14:paraId="45BEC48E" w14:textId="77777777" w:rsidR="00274DE2" w:rsidRDefault="001B4C68">
      <w:pPr>
        <w:pStyle w:val="Paragrafoelenco"/>
        <w:numPr>
          <w:ilvl w:val="0"/>
          <w:numId w:val="19"/>
        </w:numPr>
        <w:spacing w:after="0" w:line="240" w:lineRule="auto"/>
        <w:ind w:right="57"/>
        <w:jc w:val="both"/>
        <w:rPr>
          <w:rFonts w:ascii="Times New Roman" w:hAnsi="Times New Roman"/>
          <w:sz w:val="24"/>
          <w:szCs w:val="24"/>
        </w:rPr>
      </w:pPr>
      <w:r>
        <w:rPr>
          <w:rFonts w:ascii="Times New Roman" w:hAnsi="Times New Roman"/>
          <w:sz w:val="24"/>
          <w:szCs w:val="24"/>
        </w:rPr>
        <w:t xml:space="preserve">realizzazione di percorsi per la personalizzazione, individualizzazione e differenziazione dei processi di educazione, istruzione e formazione, definiti ed attivati dalla scuola, in funzione delle caratteristiche specifiche degli alunni e degli studenti, livello di coinvolgimento dei  diversi soggetti nell’elaborazione del Piano per l’inclusione di cui all’articolo 10 e nell’attuazione dei processi di inclusione; </w:t>
      </w:r>
    </w:p>
    <w:p w14:paraId="42874757" w14:textId="77777777" w:rsidR="00274DE2" w:rsidRDefault="001B4C68">
      <w:pPr>
        <w:pStyle w:val="Paragrafoelenco"/>
        <w:numPr>
          <w:ilvl w:val="0"/>
          <w:numId w:val="19"/>
        </w:numPr>
        <w:spacing w:after="0" w:line="240" w:lineRule="auto"/>
        <w:ind w:right="57"/>
        <w:jc w:val="both"/>
        <w:rPr>
          <w:rFonts w:ascii="Times New Roman" w:hAnsi="Times New Roman"/>
          <w:sz w:val="24"/>
          <w:szCs w:val="24"/>
        </w:rPr>
      </w:pPr>
      <w:r>
        <w:rPr>
          <w:rFonts w:ascii="Times New Roman" w:hAnsi="Times New Roman"/>
          <w:sz w:val="24"/>
          <w:szCs w:val="24"/>
        </w:rPr>
        <w:t>realizzazione di iniziative finalizzate alla valorizzazione delle competenze professionali del personale scolastico incluse le specifiche attività formative;</w:t>
      </w:r>
    </w:p>
    <w:p w14:paraId="5AC8A095" w14:textId="77777777" w:rsidR="00274DE2" w:rsidRDefault="001B4C68">
      <w:pPr>
        <w:pStyle w:val="Paragrafoelenco"/>
        <w:numPr>
          <w:ilvl w:val="0"/>
          <w:numId w:val="19"/>
        </w:numPr>
        <w:spacing w:after="0" w:line="240" w:lineRule="auto"/>
        <w:ind w:right="57"/>
        <w:jc w:val="both"/>
        <w:rPr>
          <w:rFonts w:ascii="Times New Roman" w:hAnsi="Times New Roman"/>
          <w:sz w:val="24"/>
          <w:szCs w:val="24"/>
        </w:rPr>
      </w:pPr>
      <w:r>
        <w:rPr>
          <w:rFonts w:ascii="Times New Roman" w:hAnsi="Times New Roman"/>
          <w:sz w:val="24"/>
          <w:szCs w:val="24"/>
        </w:rPr>
        <w:t>utilizzo di strumenti  e criteri condivisi per la valutazione  dei risultati di apprendimento degli alunni e degli studenti,  anche attraverso il riconoscimento delle differenti modalità di comunicazione;</w:t>
      </w:r>
    </w:p>
    <w:p w14:paraId="5DC55502" w14:textId="77777777" w:rsidR="00274DE2" w:rsidRDefault="001B4C68">
      <w:pPr>
        <w:pStyle w:val="Paragrafoelenco"/>
        <w:numPr>
          <w:ilvl w:val="0"/>
          <w:numId w:val="19"/>
        </w:numPr>
        <w:spacing w:after="0" w:line="240" w:lineRule="auto"/>
        <w:ind w:right="57"/>
        <w:jc w:val="both"/>
        <w:rPr>
          <w:rFonts w:ascii="Times New Roman" w:hAnsi="Times New Roman"/>
          <w:sz w:val="24"/>
          <w:szCs w:val="24"/>
        </w:rPr>
      </w:pPr>
      <w:r>
        <w:rPr>
          <w:rFonts w:ascii="Times New Roman" w:hAnsi="Times New Roman"/>
          <w:sz w:val="24"/>
          <w:szCs w:val="24"/>
        </w:rPr>
        <w:t>grado di accessibilità e di fruibilità delle risorse, attrezzature, strutture e spazi.</w:t>
      </w:r>
    </w:p>
    <w:p w14:paraId="765B289B" w14:textId="77777777" w:rsidR="00274DE2" w:rsidRDefault="00274DE2">
      <w:pPr>
        <w:spacing w:after="0" w:line="240" w:lineRule="auto"/>
        <w:ind w:right="57"/>
        <w:rPr>
          <w:rFonts w:ascii="Times New Roman" w:hAnsi="Times New Roman"/>
          <w:b/>
          <w:sz w:val="24"/>
          <w:szCs w:val="24"/>
        </w:rPr>
      </w:pPr>
    </w:p>
    <w:p w14:paraId="2231BE51" w14:textId="77777777" w:rsidR="00274DE2" w:rsidRDefault="00274DE2">
      <w:pPr>
        <w:spacing w:after="0" w:line="240" w:lineRule="auto"/>
        <w:ind w:right="57"/>
        <w:rPr>
          <w:rFonts w:ascii="Times New Roman" w:hAnsi="Times New Roman"/>
          <w:b/>
          <w:sz w:val="24"/>
          <w:szCs w:val="24"/>
        </w:rPr>
      </w:pPr>
    </w:p>
    <w:p w14:paraId="695EF494"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 xml:space="preserve">CAPO III  </w:t>
      </w:r>
    </w:p>
    <w:p w14:paraId="7AD9B2B8" w14:textId="77777777" w:rsidR="00274DE2" w:rsidRDefault="001B4C68">
      <w:pPr>
        <w:spacing w:after="0" w:line="240" w:lineRule="auto"/>
        <w:ind w:left="284" w:right="57" w:hanging="284"/>
        <w:jc w:val="center"/>
        <w:rPr>
          <w:rFonts w:ascii="Times New Roman" w:hAnsi="Times New Roman"/>
          <w:i/>
          <w:sz w:val="24"/>
          <w:szCs w:val="24"/>
        </w:rPr>
      </w:pPr>
      <w:r>
        <w:rPr>
          <w:rFonts w:ascii="Times New Roman" w:hAnsi="Times New Roman"/>
          <w:i/>
          <w:sz w:val="24"/>
          <w:szCs w:val="24"/>
        </w:rPr>
        <w:t xml:space="preserve">PROCEDURE DI CERTIFICAZIONE PER L’INCLUSIONE SCOLASTICA </w:t>
      </w:r>
    </w:p>
    <w:p w14:paraId="0CAA3EB3" w14:textId="77777777" w:rsidR="00274DE2" w:rsidRDefault="001B4C68">
      <w:pPr>
        <w:spacing w:after="0" w:line="240" w:lineRule="auto"/>
        <w:ind w:left="284" w:right="57" w:hanging="284"/>
        <w:jc w:val="center"/>
        <w:rPr>
          <w:rFonts w:ascii="Times New Roman" w:hAnsi="Times New Roman"/>
          <w:i/>
          <w:sz w:val="24"/>
          <w:szCs w:val="24"/>
        </w:rPr>
      </w:pPr>
      <w:r>
        <w:rPr>
          <w:rFonts w:ascii="Times New Roman" w:hAnsi="Times New Roman"/>
          <w:i/>
          <w:sz w:val="24"/>
          <w:szCs w:val="24"/>
        </w:rPr>
        <w:t xml:space="preserve"> </w:t>
      </w:r>
    </w:p>
    <w:p w14:paraId="7A340442" w14:textId="77777777" w:rsidR="00274DE2" w:rsidRDefault="00274DE2">
      <w:pPr>
        <w:spacing w:after="0" w:line="240" w:lineRule="auto"/>
        <w:ind w:right="57"/>
        <w:rPr>
          <w:rFonts w:ascii="Times New Roman" w:hAnsi="Times New Roman"/>
          <w:strike/>
          <w:sz w:val="24"/>
          <w:szCs w:val="24"/>
        </w:rPr>
      </w:pPr>
    </w:p>
    <w:p w14:paraId="389450C3"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5</w:t>
      </w:r>
    </w:p>
    <w:p w14:paraId="2CEB1B30"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i/>
          <w:sz w:val="24"/>
          <w:szCs w:val="24"/>
        </w:rPr>
        <w:t>(Certificazione</w:t>
      </w:r>
      <w:r>
        <w:rPr>
          <w:rFonts w:ascii="Times New Roman" w:hAnsi="Times New Roman"/>
          <w:sz w:val="24"/>
          <w:szCs w:val="24"/>
        </w:rPr>
        <w:t xml:space="preserve"> e </w:t>
      </w:r>
      <w:r>
        <w:rPr>
          <w:rFonts w:ascii="Times New Roman" w:hAnsi="Times New Roman"/>
          <w:i/>
          <w:sz w:val="24"/>
          <w:szCs w:val="24"/>
        </w:rPr>
        <w:t>Valutazione diagnostico-funzionale</w:t>
      </w:r>
      <w:r>
        <w:rPr>
          <w:rFonts w:ascii="Times New Roman" w:hAnsi="Times New Roman"/>
          <w:sz w:val="24"/>
          <w:szCs w:val="24"/>
        </w:rPr>
        <w:t>)</w:t>
      </w:r>
    </w:p>
    <w:p w14:paraId="527ECBD1" w14:textId="77777777" w:rsidR="00274DE2" w:rsidRDefault="00274DE2">
      <w:pPr>
        <w:spacing w:after="0" w:line="240" w:lineRule="auto"/>
        <w:ind w:left="284" w:right="57" w:hanging="284"/>
        <w:jc w:val="center"/>
        <w:rPr>
          <w:rFonts w:ascii="Times New Roman" w:hAnsi="Times New Roman"/>
          <w:color w:val="C00000"/>
          <w:sz w:val="24"/>
          <w:szCs w:val="24"/>
        </w:rPr>
      </w:pPr>
    </w:p>
    <w:p w14:paraId="655DE06C" w14:textId="77777777" w:rsidR="00274DE2" w:rsidRDefault="001B4C68">
      <w:pPr>
        <w:numPr>
          <w:ilvl w:val="0"/>
          <w:numId w:val="8"/>
        </w:numPr>
        <w:spacing w:after="0" w:line="240" w:lineRule="auto"/>
        <w:ind w:right="57"/>
        <w:jc w:val="both"/>
        <w:rPr>
          <w:rFonts w:ascii="Times New Roman" w:hAnsi="Times New Roman"/>
          <w:sz w:val="24"/>
          <w:szCs w:val="24"/>
        </w:rPr>
      </w:pPr>
      <w:r>
        <w:rPr>
          <w:rFonts w:ascii="Times New Roman" w:hAnsi="Times New Roman"/>
          <w:sz w:val="24"/>
          <w:szCs w:val="24"/>
        </w:rPr>
        <w:t>La valutazione diagnostico-funzionale sostituisce la diagnosi funzionale ed il profilo dinamico funzionale. A tal fine, all’articolo 12 della legge n. 104 del 1992  sono apportate le seguenti modificazioni:</w:t>
      </w:r>
    </w:p>
    <w:p w14:paraId="5D7784B8" w14:textId="77777777" w:rsidR="00274DE2" w:rsidRDefault="001B4C68">
      <w:pPr>
        <w:pStyle w:val="Paragrafoelenco"/>
        <w:numPr>
          <w:ilvl w:val="0"/>
          <w:numId w:val="20"/>
        </w:numPr>
        <w:spacing w:after="0" w:line="240" w:lineRule="auto"/>
        <w:ind w:right="57"/>
        <w:jc w:val="both"/>
        <w:rPr>
          <w:rFonts w:ascii="Times New Roman" w:hAnsi="Times New Roman"/>
          <w:sz w:val="24"/>
          <w:szCs w:val="24"/>
        </w:rPr>
      </w:pPr>
      <w:r>
        <w:rPr>
          <w:rFonts w:ascii="Times New Roman" w:hAnsi="Times New Roman"/>
          <w:sz w:val="24"/>
          <w:szCs w:val="24"/>
        </w:rPr>
        <w:t>il comma 5 è sostituito dal seguente: “</w:t>
      </w:r>
      <w:r>
        <w:rPr>
          <w:rFonts w:ascii="Times New Roman" w:hAnsi="Times New Roman"/>
          <w:i/>
          <w:sz w:val="24"/>
          <w:szCs w:val="24"/>
        </w:rPr>
        <w:t xml:space="preserve">5. All’accertamento della condizione di disabilità degli alunni e degli studenti ai sensi dell’articolo 3, fa seguito una valutazione diagnostico-funzionale di natura </w:t>
      </w:r>
      <w:proofErr w:type="spellStart"/>
      <w:r>
        <w:rPr>
          <w:rFonts w:ascii="Times New Roman" w:hAnsi="Times New Roman"/>
          <w:i/>
          <w:sz w:val="24"/>
          <w:szCs w:val="24"/>
        </w:rPr>
        <w:t>bio</w:t>
      </w:r>
      <w:proofErr w:type="spellEnd"/>
      <w:r>
        <w:rPr>
          <w:rFonts w:ascii="Times New Roman" w:hAnsi="Times New Roman"/>
          <w:i/>
          <w:sz w:val="24"/>
          <w:szCs w:val="24"/>
        </w:rPr>
        <w:t>-</w:t>
      </w:r>
      <w:proofErr w:type="spellStart"/>
      <w:r>
        <w:rPr>
          <w:rFonts w:ascii="Times New Roman" w:hAnsi="Times New Roman"/>
          <w:i/>
          <w:sz w:val="24"/>
          <w:szCs w:val="24"/>
        </w:rPr>
        <w:t>psico</w:t>
      </w:r>
      <w:proofErr w:type="spellEnd"/>
      <w:r>
        <w:rPr>
          <w:rFonts w:ascii="Times New Roman" w:hAnsi="Times New Roman"/>
          <w:i/>
          <w:sz w:val="24"/>
          <w:szCs w:val="24"/>
        </w:rPr>
        <w:t>-sociale della disabilità ai fini dell’inclusione scolastica, utile per la formulazione del Piano Educativo Individualizzato (PEI) che è parte integrante del progetto individuale di cui all’articolo 14 della legge 8 novembre 2000, n. 328.</w:t>
      </w:r>
      <w:r>
        <w:rPr>
          <w:rFonts w:ascii="Times New Roman" w:hAnsi="Times New Roman"/>
          <w:sz w:val="24"/>
          <w:szCs w:val="24"/>
        </w:rPr>
        <w:t xml:space="preserve">”; </w:t>
      </w:r>
    </w:p>
    <w:p w14:paraId="4D2B7FDA" w14:textId="77777777" w:rsidR="00274DE2" w:rsidRDefault="001B4C68">
      <w:pPr>
        <w:pStyle w:val="Paragrafoelenco"/>
        <w:numPr>
          <w:ilvl w:val="0"/>
          <w:numId w:val="20"/>
        </w:numPr>
        <w:spacing w:after="0" w:line="240" w:lineRule="auto"/>
        <w:ind w:right="57"/>
        <w:jc w:val="both"/>
        <w:rPr>
          <w:rFonts w:ascii="Times New Roman" w:hAnsi="Times New Roman"/>
          <w:sz w:val="24"/>
          <w:szCs w:val="24"/>
        </w:rPr>
      </w:pPr>
      <w:r>
        <w:rPr>
          <w:rFonts w:ascii="Times New Roman" w:hAnsi="Times New Roman"/>
          <w:sz w:val="24"/>
          <w:szCs w:val="24"/>
        </w:rPr>
        <w:t>i commi 6, 7 e 8 sono soppressi.</w:t>
      </w:r>
    </w:p>
    <w:p w14:paraId="18D4B573" w14:textId="77777777" w:rsidR="00274DE2" w:rsidRDefault="001B4C68">
      <w:pPr>
        <w:pStyle w:val="Paragrafoelenco"/>
        <w:numPr>
          <w:ilvl w:val="0"/>
          <w:numId w:val="8"/>
        </w:numPr>
        <w:spacing w:after="0" w:line="240" w:lineRule="auto"/>
        <w:jc w:val="both"/>
        <w:rPr>
          <w:rFonts w:ascii="Times New Roman" w:hAnsi="Times New Roman"/>
          <w:sz w:val="24"/>
          <w:szCs w:val="24"/>
        </w:rPr>
      </w:pPr>
      <w:r>
        <w:rPr>
          <w:rFonts w:ascii="Times New Roman" w:hAnsi="Times New Roman"/>
          <w:sz w:val="24"/>
          <w:szCs w:val="24"/>
        </w:rPr>
        <w:t>Al fine di un’ottimizzazione delle procedure, per una efficace e omogenea distribuzione e razionalizzazione delle risorse a livello nazionale, con decreto del Presidente del Consiglio dei Ministri, su proposta del Ministro della salute di concerto con il Ministro dell’istruzione, dell’università e della ricerca, il Ministro del lavoro e delle politiche sociali, il Ministro dell’economia e delle finanze, il Ministro per gli affari regionali e le autonomie, previa intesa in sede di Conferenza permanente per i rapporti tra lo Stato, le Regioni e le Province autonome di Trento e Bolzano di cui all’articolo 3 del decreto legislativo 28 agosto 1997 n. 281, da emanare entro novanta giorni dalla data di entrata in vigore del presente decreto, sono definiti:</w:t>
      </w:r>
    </w:p>
    <w:p w14:paraId="3341BBCB" w14:textId="77777777" w:rsidR="00274DE2" w:rsidRDefault="001B4C68">
      <w:pPr>
        <w:pStyle w:val="Paragrafoelenco"/>
        <w:numPr>
          <w:ilvl w:val="0"/>
          <w:numId w:val="21"/>
        </w:numPr>
        <w:spacing w:before="100" w:beforeAutospacing="1"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i criteri, i contenuti e le modalità di redazione del documento di accertamento della disabilità in età evolutiva, secondo la Classificazione Statistica Internazionale delle Malattie e dei Problemi Sanitari Correlati (ICD) dell’Organizzazione Mondiale della Sanità;</w:t>
      </w:r>
    </w:p>
    <w:p w14:paraId="7BCE2B5E" w14:textId="77777777" w:rsidR="00274DE2" w:rsidRDefault="001B4C68">
      <w:pPr>
        <w:pStyle w:val="Paragrafoelenco"/>
        <w:numPr>
          <w:ilvl w:val="0"/>
          <w:numId w:val="21"/>
        </w:numPr>
        <w:spacing w:before="100" w:beforeAutospacing="1" w:after="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i criteri, i contenuti e le modalità di redazione della valutazione diagnostico – funzionale, secondo la Classificazione Internazionale del Funzionamento, della Disabilità e della Salute (ICF) dell’Organizzazione Mondiale della Sanità.</w:t>
      </w:r>
    </w:p>
    <w:p w14:paraId="2F62A013" w14:textId="77777777" w:rsidR="00274DE2" w:rsidRDefault="001B4C68">
      <w:pPr>
        <w:pStyle w:val="Paragrafoelenco"/>
        <w:numPr>
          <w:ilvl w:val="0"/>
          <w:numId w:val="8"/>
        </w:numPr>
        <w:spacing w:after="0" w:line="240" w:lineRule="auto"/>
        <w:ind w:right="57"/>
        <w:jc w:val="both"/>
        <w:rPr>
          <w:rFonts w:ascii="Times New Roman" w:hAnsi="Times New Roman"/>
          <w:sz w:val="24"/>
          <w:szCs w:val="24"/>
        </w:rPr>
      </w:pPr>
      <w:r>
        <w:rPr>
          <w:rFonts w:ascii="Times New Roman" w:hAnsi="Times New Roman"/>
          <w:sz w:val="24"/>
          <w:szCs w:val="24"/>
        </w:rPr>
        <w:t>Al fine di garantire prestazioni omogenee sul territorio nazionale e le conseguenti modalità attuative, l’INPS, in accordo con il Ministero della Salute, previa intesa in sede di Conferenza permanente per i rapporti tra lo Stato, le Regioni e le Province autonome di Trento e Bolzano di cui all’articolo 3 del decreto legislativo 28 agosto 1997 n. 281, fissa le linee guida contenenti i criteri per la definizione e la redazione  della documentazione del medico-specialista di cui all’articolo 7, comma 2, lettera a), del presente decreto.</w:t>
      </w:r>
    </w:p>
    <w:p w14:paraId="75A3B42B" w14:textId="77777777" w:rsidR="00274DE2" w:rsidRDefault="00274DE2">
      <w:pPr>
        <w:spacing w:after="0" w:line="240" w:lineRule="auto"/>
        <w:ind w:left="284" w:right="57" w:hanging="284"/>
        <w:jc w:val="center"/>
        <w:rPr>
          <w:rFonts w:ascii="Times New Roman" w:hAnsi="Times New Roman"/>
          <w:sz w:val="24"/>
          <w:szCs w:val="24"/>
        </w:rPr>
      </w:pPr>
    </w:p>
    <w:p w14:paraId="2443C976"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6</w:t>
      </w:r>
    </w:p>
    <w:p w14:paraId="579486D0" w14:textId="77777777" w:rsidR="00274DE2" w:rsidRDefault="001B4C68">
      <w:pPr>
        <w:spacing w:after="0" w:line="240" w:lineRule="auto"/>
        <w:ind w:left="284" w:right="57" w:hanging="284"/>
        <w:jc w:val="center"/>
        <w:rPr>
          <w:rFonts w:ascii="Times New Roman" w:hAnsi="Times New Roman"/>
          <w:i/>
          <w:sz w:val="24"/>
          <w:szCs w:val="24"/>
        </w:rPr>
      </w:pPr>
      <w:r>
        <w:rPr>
          <w:rFonts w:ascii="Times New Roman" w:hAnsi="Times New Roman"/>
          <w:i/>
          <w:sz w:val="24"/>
          <w:szCs w:val="24"/>
        </w:rPr>
        <w:t>(Commissioni mediche)</w:t>
      </w:r>
    </w:p>
    <w:p w14:paraId="7804B652" w14:textId="77777777" w:rsidR="00274DE2" w:rsidRDefault="00274DE2">
      <w:pPr>
        <w:spacing w:after="0" w:line="240" w:lineRule="auto"/>
        <w:ind w:right="57"/>
        <w:jc w:val="both"/>
        <w:rPr>
          <w:rFonts w:ascii="Times New Roman" w:hAnsi="Times New Roman"/>
          <w:sz w:val="24"/>
          <w:szCs w:val="24"/>
        </w:rPr>
      </w:pPr>
    </w:p>
    <w:p w14:paraId="67D3630B" w14:textId="77777777" w:rsidR="00274DE2" w:rsidRDefault="001B4C68">
      <w:pPr>
        <w:pStyle w:val="Paragrafoelenco"/>
        <w:numPr>
          <w:ilvl w:val="0"/>
          <w:numId w:val="37"/>
        </w:numPr>
        <w:spacing w:after="0" w:line="240" w:lineRule="auto"/>
        <w:ind w:right="57"/>
        <w:jc w:val="both"/>
        <w:rPr>
          <w:rFonts w:ascii="Times New Roman" w:hAnsi="Times New Roman"/>
          <w:sz w:val="24"/>
          <w:szCs w:val="24"/>
        </w:rPr>
      </w:pPr>
      <w:r>
        <w:rPr>
          <w:rFonts w:ascii="Times New Roman" w:hAnsi="Times New Roman"/>
          <w:sz w:val="24"/>
          <w:szCs w:val="24"/>
        </w:rPr>
        <w:t>Al fine di conseguire un’efficace strutturazione del percorso diagnostico e per garantire una corretta valutazione nell’ambito dell’accertamento della  condizione di disabilità   in età evolutiva dell’alunno, all’articolo 4, della legge 5 febbraio 1992, n. 104 è aggiunto, in fine, il seguente periodo: “</w:t>
      </w:r>
      <w:r>
        <w:rPr>
          <w:rFonts w:ascii="Times New Roman" w:hAnsi="Times New Roman"/>
          <w:i/>
          <w:sz w:val="24"/>
          <w:szCs w:val="24"/>
        </w:rPr>
        <w:t xml:space="preserve">Nel caso in cui gli accertamenti riguardino soggetti in età evolutiva, le Commissioni  Mediche  di cui alla legge 15 ottobre 1990, n. 295, sono composte da un medico specialista in medicina legale che assume le funzioni di presidente e da due medici, </w:t>
      </w:r>
      <w:r>
        <w:rPr>
          <w:rFonts w:ascii="Times New Roman" w:hAnsi="Times New Roman"/>
          <w:i/>
          <w:sz w:val="24"/>
          <w:szCs w:val="24"/>
        </w:rPr>
        <w:lastRenderedPageBreak/>
        <w:t>dei quali uno scelto tra gli specialisti in pediatria e l’altro tra gli  specialisti in neuropsichiatria infantile. Le Commissioni sono obbligatoriamente integrate dal medico INPS come previsto dalla legge 15 luglio 2011, n. 111, art. 19, comma 11</w:t>
      </w:r>
      <w:r>
        <w:rPr>
          <w:rFonts w:ascii="Times New Roman" w:hAnsi="Times New Roman"/>
          <w:sz w:val="24"/>
          <w:szCs w:val="24"/>
        </w:rPr>
        <w:t>”.</w:t>
      </w:r>
    </w:p>
    <w:p w14:paraId="338B958F" w14:textId="77777777" w:rsidR="00274DE2" w:rsidRDefault="00274DE2">
      <w:pPr>
        <w:pStyle w:val="Paragrafoelenco"/>
        <w:spacing w:after="0" w:line="240" w:lineRule="auto"/>
        <w:ind w:left="720" w:right="57"/>
        <w:jc w:val="both"/>
        <w:rPr>
          <w:rFonts w:ascii="Times New Roman" w:hAnsi="Times New Roman"/>
          <w:sz w:val="24"/>
          <w:szCs w:val="24"/>
        </w:rPr>
      </w:pPr>
    </w:p>
    <w:p w14:paraId="0CF54C65" w14:textId="77777777" w:rsidR="00274DE2" w:rsidRDefault="001B4C68">
      <w:pPr>
        <w:pStyle w:val="Paragrafoelenco"/>
        <w:numPr>
          <w:ilvl w:val="0"/>
          <w:numId w:val="37"/>
        </w:numPr>
        <w:spacing w:after="0" w:line="240" w:lineRule="auto"/>
        <w:ind w:right="57"/>
        <w:jc w:val="both"/>
        <w:rPr>
          <w:rFonts w:ascii="Times New Roman" w:hAnsi="Times New Roman"/>
          <w:sz w:val="24"/>
          <w:szCs w:val="24"/>
        </w:rPr>
      </w:pPr>
      <w:r>
        <w:rPr>
          <w:rFonts w:ascii="Times New Roman" w:hAnsi="Times New Roman"/>
          <w:sz w:val="24"/>
          <w:szCs w:val="24"/>
        </w:rPr>
        <w:t>Ai fini della predisposizione della valutazione diagnostico-funzionale di cui all’articolo 5, le Commissioni di cui al comma 1, come modificate dal presente articolo, sono integrate, nell'ambito delle risorse disponibili a legislazione vigente, da</w:t>
      </w:r>
      <w:r>
        <w:rPr>
          <w:rFonts w:ascii="Times New Roman" w:hAnsi="Times New Roman"/>
          <w:b/>
          <w:sz w:val="24"/>
          <w:szCs w:val="24"/>
        </w:rPr>
        <w:t xml:space="preserve"> </w:t>
      </w:r>
      <w:r>
        <w:rPr>
          <w:rFonts w:ascii="Times New Roman" w:hAnsi="Times New Roman"/>
          <w:sz w:val="24"/>
          <w:szCs w:val="24"/>
        </w:rPr>
        <w:t>un terapista della riabilitazione, un operatore sociale e da un rappresentante dell’Amministrazione scolastica con specifiche competenze in materia di disabilità, nominato dall’Ufficio scolastico regionale competente per territorio e scelto tra i docenti impegnati in progetti e convenzioni di rilevanza culturale e didattica, di cui all’articolo 1, comma 65, della legge 13 luglio del 2015 n. 107.</w:t>
      </w:r>
    </w:p>
    <w:p w14:paraId="39807012" w14:textId="77777777" w:rsidR="00274DE2" w:rsidRDefault="00274DE2">
      <w:pPr>
        <w:pStyle w:val="Paragrafoelenco"/>
        <w:spacing w:after="0" w:line="240" w:lineRule="auto"/>
        <w:ind w:left="720" w:right="57"/>
        <w:jc w:val="both"/>
        <w:rPr>
          <w:rFonts w:ascii="Times New Roman" w:hAnsi="Times New Roman"/>
          <w:sz w:val="24"/>
          <w:szCs w:val="24"/>
        </w:rPr>
      </w:pPr>
    </w:p>
    <w:p w14:paraId="0F5830EB" w14:textId="77777777" w:rsidR="00274DE2" w:rsidRDefault="001B4C68">
      <w:pPr>
        <w:pStyle w:val="Paragrafoelenco"/>
        <w:numPr>
          <w:ilvl w:val="0"/>
          <w:numId w:val="37"/>
        </w:numPr>
        <w:spacing w:after="0" w:line="240" w:lineRule="auto"/>
        <w:ind w:right="57"/>
        <w:jc w:val="both"/>
        <w:rPr>
          <w:rFonts w:ascii="Times New Roman" w:hAnsi="Times New Roman"/>
          <w:sz w:val="24"/>
          <w:szCs w:val="24"/>
        </w:rPr>
      </w:pPr>
      <w:r>
        <w:rPr>
          <w:rFonts w:ascii="Times New Roman" w:hAnsi="Times New Roman"/>
          <w:sz w:val="24"/>
          <w:szCs w:val="24"/>
        </w:rPr>
        <w:t>Le Commissioni mediche, come integrate al comma 2, ai fini della elaborazione e della realizzazione del progetto individuale di cui all’articolo 14 della legge n. 328 del 2001, come modificato dal presente decreto:</w:t>
      </w:r>
    </w:p>
    <w:p w14:paraId="45595AB2" w14:textId="77777777" w:rsidR="00274DE2" w:rsidRDefault="001B4C68">
      <w:pPr>
        <w:pStyle w:val="Paragrafoelenco"/>
        <w:numPr>
          <w:ilvl w:val="0"/>
          <w:numId w:val="23"/>
        </w:numPr>
        <w:spacing w:after="0" w:line="240" w:lineRule="auto"/>
        <w:ind w:right="57"/>
        <w:jc w:val="both"/>
        <w:rPr>
          <w:rFonts w:ascii="Times New Roman" w:hAnsi="Times New Roman"/>
          <w:sz w:val="24"/>
          <w:szCs w:val="24"/>
        </w:rPr>
      </w:pPr>
      <w:r>
        <w:rPr>
          <w:rFonts w:ascii="Times New Roman" w:hAnsi="Times New Roman"/>
          <w:sz w:val="24"/>
          <w:szCs w:val="24"/>
        </w:rPr>
        <w:t>individuano per ciascun soggetto e successivamente alla predisposizione della valutazione diagnostico-funzionale, le  tipologie di prestazioni sociali e sanitarie e le quantificano;</w:t>
      </w:r>
    </w:p>
    <w:p w14:paraId="0FF948C4" w14:textId="77777777" w:rsidR="00274DE2" w:rsidRDefault="001B4C68">
      <w:pPr>
        <w:pStyle w:val="Paragrafoelenco"/>
        <w:numPr>
          <w:ilvl w:val="0"/>
          <w:numId w:val="23"/>
        </w:numPr>
        <w:spacing w:after="0" w:line="240" w:lineRule="auto"/>
        <w:ind w:right="57"/>
        <w:jc w:val="both"/>
        <w:rPr>
          <w:rFonts w:ascii="Times New Roman" w:hAnsi="Times New Roman"/>
          <w:sz w:val="24"/>
          <w:szCs w:val="24"/>
        </w:rPr>
      </w:pPr>
      <w:r>
        <w:rPr>
          <w:rFonts w:ascii="Times New Roman" w:hAnsi="Times New Roman"/>
          <w:sz w:val="24"/>
          <w:szCs w:val="24"/>
        </w:rPr>
        <w:t>accertano il diritto al sostegno didattico, fermo restando quanto previsto ai commi 4 e 5 del presente articolo.</w:t>
      </w:r>
    </w:p>
    <w:p w14:paraId="69694278" w14:textId="77777777" w:rsidR="00274DE2" w:rsidRDefault="00274DE2">
      <w:pPr>
        <w:pStyle w:val="Paragrafoelenco"/>
        <w:spacing w:after="0" w:line="240" w:lineRule="auto"/>
        <w:ind w:left="720" w:right="57"/>
        <w:jc w:val="both"/>
        <w:rPr>
          <w:rFonts w:ascii="Times New Roman" w:hAnsi="Times New Roman"/>
          <w:sz w:val="24"/>
          <w:szCs w:val="24"/>
        </w:rPr>
      </w:pPr>
    </w:p>
    <w:p w14:paraId="0627E970" w14:textId="77777777" w:rsidR="00274DE2" w:rsidRDefault="001B4C68">
      <w:pPr>
        <w:pStyle w:val="Paragrafoelenco"/>
        <w:numPr>
          <w:ilvl w:val="0"/>
          <w:numId w:val="37"/>
        </w:numPr>
        <w:spacing w:after="0" w:line="240" w:lineRule="auto"/>
        <w:ind w:right="57"/>
        <w:jc w:val="both"/>
        <w:rPr>
          <w:rFonts w:ascii="Times New Roman" w:hAnsi="Times New Roman"/>
          <w:sz w:val="24"/>
          <w:szCs w:val="24"/>
        </w:rPr>
      </w:pPr>
      <w:r>
        <w:rPr>
          <w:rFonts w:ascii="Times New Roman" w:hAnsi="Times New Roman"/>
          <w:sz w:val="24"/>
          <w:szCs w:val="24"/>
        </w:rPr>
        <w:t xml:space="preserve">L’individuazione e la quantificazione di cui al comma 3, lettera a) e il fabbisogno assistenziale e per il trasporto nonché l’accertamento del diritto di cui al comma 3, lettera b), sono effettuati esclusivamente sulla base della valutazione diagnostico-funzionale che è distinta dall’accertamento della condizione di disabilità di cui agli articoli 3 e 4 della legge n. 104 del 1992. </w:t>
      </w:r>
    </w:p>
    <w:p w14:paraId="44331A1F" w14:textId="77777777" w:rsidR="00274DE2" w:rsidRDefault="00274DE2">
      <w:pPr>
        <w:pStyle w:val="Paragrafoelenco"/>
        <w:spacing w:after="0" w:line="240" w:lineRule="auto"/>
        <w:ind w:left="720" w:right="57"/>
        <w:jc w:val="both"/>
        <w:rPr>
          <w:rFonts w:ascii="Times New Roman" w:hAnsi="Times New Roman"/>
          <w:sz w:val="24"/>
          <w:szCs w:val="24"/>
        </w:rPr>
      </w:pPr>
    </w:p>
    <w:p w14:paraId="777DE615" w14:textId="77777777" w:rsidR="00274DE2" w:rsidRDefault="001B4C68">
      <w:pPr>
        <w:pStyle w:val="Paragrafoelenco"/>
        <w:numPr>
          <w:ilvl w:val="0"/>
          <w:numId w:val="37"/>
        </w:numPr>
        <w:spacing w:after="0" w:line="240" w:lineRule="auto"/>
        <w:ind w:right="57"/>
        <w:jc w:val="both"/>
        <w:rPr>
          <w:rFonts w:ascii="Times New Roman" w:hAnsi="Times New Roman"/>
          <w:sz w:val="24"/>
          <w:szCs w:val="24"/>
        </w:rPr>
      </w:pPr>
      <w:r>
        <w:rPr>
          <w:rFonts w:ascii="Times New Roman" w:hAnsi="Times New Roman"/>
          <w:sz w:val="24"/>
          <w:szCs w:val="24"/>
        </w:rPr>
        <w:t xml:space="preserve">La  proposta relativa alla quantificazione delle risorse di sostegno didattico è effettuata dal gruppo inclusione territoriale (GIT) ai sensi dell’articolo 15, comma 3, della legge n. 104 del 1992  come modificato dal presente decreto. </w:t>
      </w:r>
    </w:p>
    <w:p w14:paraId="33F0B721" w14:textId="77777777" w:rsidR="00274DE2" w:rsidRDefault="00274DE2">
      <w:pPr>
        <w:pStyle w:val="Paragrafoelenco"/>
        <w:spacing w:after="0" w:line="240" w:lineRule="auto"/>
        <w:ind w:left="720" w:right="57"/>
        <w:jc w:val="both"/>
        <w:rPr>
          <w:rFonts w:ascii="Times New Roman" w:hAnsi="Times New Roman"/>
          <w:sz w:val="24"/>
          <w:szCs w:val="24"/>
        </w:rPr>
      </w:pPr>
    </w:p>
    <w:p w14:paraId="34AE3E70" w14:textId="77777777" w:rsidR="00274DE2" w:rsidRDefault="001B4C68">
      <w:pPr>
        <w:pStyle w:val="Paragrafoelenco"/>
        <w:numPr>
          <w:ilvl w:val="0"/>
          <w:numId w:val="37"/>
        </w:numPr>
        <w:spacing w:after="0" w:line="240" w:lineRule="auto"/>
        <w:ind w:right="57"/>
        <w:jc w:val="both"/>
        <w:rPr>
          <w:rFonts w:ascii="Times New Roman" w:hAnsi="Times New Roman"/>
          <w:sz w:val="24"/>
          <w:szCs w:val="24"/>
        </w:rPr>
      </w:pPr>
      <w:r>
        <w:rPr>
          <w:rFonts w:ascii="Times New Roman" w:hAnsi="Times New Roman"/>
          <w:sz w:val="24"/>
          <w:szCs w:val="24"/>
        </w:rPr>
        <w:t>I documenti elaborati dalla Commissione sono aggiornati al passaggio di ogni grado di istruzione, inclusa la scuola dell’infanzia, nonché in presenza di condizioni nuove e sopravvenute in relazione all’evoluzione della persona.</w:t>
      </w:r>
    </w:p>
    <w:p w14:paraId="1B9E132D" w14:textId="77777777" w:rsidR="00274DE2" w:rsidRDefault="00274DE2">
      <w:pPr>
        <w:spacing w:after="0" w:line="240" w:lineRule="auto"/>
        <w:ind w:left="720" w:right="57"/>
        <w:jc w:val="both"/>
        <w:rPr>
          <w:rFonts w:ascii="Times New Roman" w:hAnsi="Times New Roman"/>
          <w:sz w:val="24"/>
          <w:szCs w:val="24"/>
        </w:rPr>
      </w:pPr>
    </w:p>
    <w:p w14:paraId="1A525993" w14:textId="77777777" w:rsidR="00274DE2" w:rsidRDefault="00274DE2">
      <w:pPr>
        <w:spacing w:after="0" w:line="240" w:lineRule="auto"/>
        <w:ind w:left="284" w:right="57" w:hanging="284"/>
        <w:jc w:val="center"/>
        <w:rPr>
          <w:rFonts w:ascii="Times New Roman" w:hAnsi="Times New Roman"/>
          <w:sz w:val="24"/>
          <w:szCs w:val="24"/>
        </w:rPr>
      </w:pPr>
    </w:p>
    <w:p w14:paraId="64432707"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7</w:t>
      </w:r>
    </w:p>
    <w:p w14:paraId="7F3D3472" w14:textId="77777777" w:rsidR="00274DE2" w:rsidRDefault="001B4C68">
      <w:pPr>
        <w:spacing w:after="0" w:line="240" w:lineRule="auto"/>
        <w:ind w:left="284" w:right="57" w:hanging="284"/>
        <w:jc w:val="center"/>
        <w:rPr>
          <w:rFonts w:ascii="Times New Roman" w:hAnsi="Times New Roman"/>
          <w:i/>
          <w:sz w:val="24"/>
          <w:szCs w:val="24"/>
        </w:rPr>
      </w:pPr>
      <w:r>
        <w:rPr>
          <w:rFonts w:ascii="Times New Roman" w:hAnsi="Times New Roman"/>
          <w:i/>
          <w:sz w:val="24"/>
          <w:szCs w:val="24"/>
        </w:rPr>
        <w:t xml:space="preserve">(Procedura per l’inclusione scolastica degli alunni e degli studenti con disabilità)  </w:t>
      </w:r>
    </w:p>
    <w:p w14:paraId="6A11F1BF" w14:textId="77777777" w:rsidR="00274DE2" w:rsidRDefault="00274DE2">
      <w:pPr>
        <w:spacing w:after="0" w:line="240" w:lineRule="auto"/>
        <w:ind w:left="284" w:right="57" w:hanging="284"/>
        <w:jc w:val="center"/>
        <w:rPr>
          <w:rFonts w:ascii="Times New Roman" w:hAnsi="Times New Roman"/>
          <w:sz w:val="24"/>
          <w:szCs w:val="24"/>
        </w:rPr>
      </w:pPr>
    </w:p>
    <w:p w14:paraId="4D7421CD" w14:textId="77777777" w:rsidR="00274DE2" w:rsidRDefault="001B4C68">
      <w:pPr>
        <w:pStyle w:val="Paragrafoelenco"/>
        <w:numPr>
          <w:ilvl w:val="0"/>
          <w:numId w:val="13"/>
        </w:numPr>
        <w:spacing w:after="0" w:line="240" w:lineRule="auto"/>
        <w:ind w:right="57"/>
        <w:jc w:val="both"/>
        <w:rPr>
          <w:rFonts w:ascii="Times New Roman" w:hAnsi="Times New Roman"/>
          <w:sz w:val="24"/>
          <w:szCs w:val="24"/>
        </w:rPr>
      </w:pPr>
      <w:r>
        <w:rPr>
          <w:rFonts w:ascii="Times New Roman" w:hAnsi="Times New Roman"/>
          <w:sz w:val="24"/>
          <w:szCs w:val="24"/>
        </w:rPr>
        <w:t>La domanda per l’accertamento della disabilità ai fini dell’inclusione</w:t>
      </w:r>
      <w:r>
        <w:rPr>
          <w:rFonts w:ascii="Times New Roman" w:hAnsi="Times New Roman"/>
          <w:b/>
          <w:sz w:val="24"/>
          <w:szCs w:val="24"/>
        </w:rPr>
        <w:t xml:space="preserve"> </w:t>
      </w:r>
      <w:r>
        <w:rPr>
          <w:rFonts w:ascii="Times New Roman" w:hAnsi="Times New Roman"/>
          <w:sz w:val="24"/>
          <w:szCs w:val="24"/>
        </w:rPr>
        <w:t>sociale e scolastica di cui alla legge n. 104 del 1992, è presentata all’INPS secondo modalità che ne consentano la gestione prioritaria e la calendarizzazione dell’accertamento entro 30 giorni dalla data di presentazione della domanda. Le Commissioni mediche, come modificate dal presente decreto, effettuano gli accertamenti di competenza e redigono i documenti di cui agli articoli 5 e 6, entro trenta giorni dalla data di calendarizzazione dell’accertamento.</w:t>
      </w:r>
    </w:p>
    <w:p w14:paraId="7B418126" w14:textId="77777777" w:rsidR="00274DE2" w:rsidRDefault="00274DE2">
      <w:pPr>
        <w:pStyle w:val="Paragrafoelenco"/>
        <w:spacing w:after="0" w:line="240" w:lineRule="auto"/>
        <w:ind w:left="720" w:right="57"/>
        <w:jc w:val="both"/>
        <w:rPr>
          <w:rFonts w:ascii="Times New Roman" w:hAnsi="Times New Roman"/>
          <w:sz w:val="24"/>
          <w:szCs w:val="24"/>
        </w:rPr>
      </w:pPr>
    </w:p>
    <w:p w14:paraId="1B047A2E" w14:textId="77777777" w:rsidR="00274DE2" w:rsidRDefault="001B4C68">
      <w:pPr>
        <w:pStyle w:val="Paragrafoelenco"/>
        <w:numPr>
          <w:ilvl w:val="0"/>
          <w:numId w:val="13"/>
        </w:numPr>
        <w:spacing w:after="0" w:line="240" w:lineRule="auto"/>
        <w:ind w:right="57"/>
        <w:jc w:val="both"/>
        <w:rPr>
          <w:rFonts w:ascii="Times New Roman" w:hAnsi="Times New Roman"/>
          <w:sz w:val="24"/>
          <w:szCs w:val="24"/>
        </w:rPr>
      </w:pPr>
      <w:r>
        <w:rPr>
          <w:rFonts w:ascii="Times New Roman" w:hAnsi="Times New Roman"/>
          <w:sz w:val="24"/>
          <w:szCs w:val="24"/>
        </w:rPr>
        <w:t>La procedura per l’inclusione scolastica si esplica nelle fasi in ordine di sequenza, di seguito indicate:</w:t>
      </w:r>
    </w:p>
    <w:p w14:paraId="15CFF56E" w14:textId="77777777" w:rsidR="00274DE2" w:rsidRDefault="00274DE2">
      <w:pPr>
        <w:pStyle w:val="Paragrafoelenco"/>
        <w:spacing w:after="0" w:line="240" w:lineRule="auto"/>
        <w:ind w:left="720" w:right="57"/>
        <w:jc w:val="both"/>
        <w:rPr>
          <w:rFonts w:ascii="Times New Roman" w:hAnsi="Times New Roman"/>
          <w:sz w:val="24"/>
          <w:szCs w:val="24"/>
        </w:rPr>
      </w:pPr>
    </w:p>
    <w:p w14:paraId="660731B5" w14:textId="77777777" w:rsidR="00274DE2" w:rsidRDefault="001B4C68">
      <w:pPr>
        <w:pStyle w:val="Paragrafoelenco"/>
        <w:numPr>
          <w:ilvl w:val="0"/>
          <w:numId w:val="24"/>
        </w:numPr>
        <w:spacing w:after="0" w:line="240" w:lineRule="auto"/>
        <w:ind w:right="57"/>
        <w:jc w:val="both"/>
        <w:rPr>
          <w:rFonts w:ascii="Times New Roman" w:hAnsi="Times New Roman"/>
          <w:sz w:val="24"/>
          <w:szCs w:val="24"/>
        </w:rPr>
      </w:pPr>
      <w:r>
        <w:rPr>
          <w:rFonts w:ascii="Times New Roman" w:hAnsi="Times New Roman"/>
          <w:sz w:val="24"/>
          <w:szCs w:val="24"/>
        </w:rPr>
        <w:lastRenderedPageBreak/>
        <w:t>presentazione da parte del medico di medicina generale o pediatra di libera scelta</w:t>
      </w:r>
      <w:r>
        <w:rPr>
          <w:rFonts w:ascii="Times New Roman" w:hAnsi="Times New Roman"/>
          <w:b/>
          <w:sz w:val="24"/>
          <w:szCs w:val="24"/>
        </w:rPr>
        <w:t>,</w:t>
      </w:r>
      <w:r>
        <w:rPr>
          <w:rFonts w:ascii="Times New Roman" w:hAnsi="Times New Roman"/>
          <w:sz w:val="24"/>
          <w:szCs w:val="24"/>
        </w:rPr>
        <w:t xml:space="preserve"> in via telematica e su richiesta dei genitori o del soggetto con responsabilità genitoriale, della domanda di accertamento della condizione di disabilità; la domanda deve essere corredata dalla documentazione del medico specialista, redatte ai sensi di quanto previsto dall’articolo 5, comma 3;</w:t>
      </w:r>
    </w:p>
    <w:p w14:paraId="3D0AE829" w14:textId="77777777" w:rsidR="00274DE2" w:rsidRDefault="001B4C68">
      <w:pPr>
        <w:pStyle w:val="Paragrafoelenco"/>
        <w:numPr>
          <w:ilvl w:val="0"/>
          <w:numId w:val="24"/>
        </w:numPr>
        <w:spacing w:after="0" w:line="240" w:lineRule="auto"/>
        <w:ind w:right="57"/>
        <w:jc w:val="both"/>
        <w:rPr>
          <w:rFonts w:ascii="Times New Roman" w:hAnsi="Times New Roman"/>
          <w:sz w:val="24"/>
          <w:szCs w:val="24"/>
        </w:rPr>
      </w:pPr>
      <w:r>
        <w:rPr>
          <w:rFonts w:ascii="Times New Roman" w:hAnsi="Times New Roman"/>
          <w:sz w:val="24"/>
          <w:szCs w:val="24"/>
        </w:rPr>
        <w:t xml:space="preserve">accertamento della condizione di disabilità, redazione della valutazione diagnostico-funzionale, individuazione e quantificazione di quanto previsto all’articolo 6, comma 3, da parte della Commissione e successiva trasmissione ai genitori della documentazione; </w:t>
      </w:r>
    </w:p>
    <w:p w14:paraId="66794CF3" w14:textId="77777777" w:rsidR="00274DE2" w:rsidRDefault="001B4C68">
      <w:pPr>
        <w:pStyle w:val="Paragrafoelenco"/>
        <w:numPr>
          <w:ilvl w:val="0"/>
          <w:numId w:val="24"/>
        </w:numPr>
        <w:spacing w:after="0" w:line="240" w:lineRule="auto"/>
        <w:ind w:right="57"/>
        <w:jc w:val="both"/>
        <w:rPr>
          <w:rFonts w:ascii="Times New Roman" w:hAnsi="Times New Roman"/>
          <w:sz w:val="24"/>
          <w:szCs w:val="24"/>
        </w:rPr>
      </w:pPr>
      <w:r>
        <w:rPr>
          <w:rFonts w:ascii="Times New Roman" w:hAnsi="Times New Roman"/>
          <w:sz w:val="24"/>
          <w:szCs w:val="24"/>
        </w:rPr>
        <w:t>trasmissione della documentazione a cura dei genitori all’Istituzione scolastica nonché al competente Ente locale ai fini della elaborazione, rispettivamente, del Piano Educativo Individualizzato di cui all’articolo 11, e del Progetto individuale ove richiesto dai genitori;</w:t>
      </w:r>
    </w:p>
    <w:p w14:paraId="568A013C" w14:textId="77777777" w:rsidR="00274DE2" w:rsidRDefault="001B4C68">
      <w:pPr>
        <w:pStyle w:val="Paragrafoelenco"/>
        <w:numPr>
          <w:ilvl w:val="0"/>
          <w:numId w:val="24"/>
        </w:numPr>
        <w:spacing w:after="0" w:line="240" w:lineRule="auto"/>
        <w:ind w:right="57"/>
        <w:jc w:val="both"/>
        <w:rPr>
          <w:rFonts w:ascii="Times New Roman" w:hAnsi="Times New Roman"/>
          <w:sz w:val="24"/>
          <w:szCs w:val="24"/>
        </w:rPr>
      </w:pPr>
      <w:r>
        <w:rPr>
          <w:rFonts w:ascii="Times New Roman" w:hAnsi="Times New Roman"/>
          <w:sz w:val="24"/>
          <w:szCs w:val="24"/>
        </w:rPr>
        <w:t xml:space="preserve">elaborazione del Progetto Individuale da parte dell’Ente locale e trasmissione  all’Istituzione scolastica; </w:t>
      </w:r>
    </w:p>
    <w:p w14:paraId="075E3769" w14:textId="77777777" w:rsidR="00274DE2" w:rsidRDefault="001B4C68">
      <w:pPr>
        <w:pStyle w:val="Paragrafoelenco"/>
        <w:numPr>
          <w:ilvl w:val="0"/>
          <w:numId w:val="24"/>
        </w:numPr>
        <w:spacing w:after="0" w:line="240" w:lineRule="auto"/>
        <w:ind w:right="57"/>
        <w:jc w:val="both"/>
        <w:rPr>
          <w:rFonts w:ascii="Times New Roman" w:hAnsi="Times New Roman"/>
          <w:sz w:val="24"/>
          <w:szCs w:val="24"/>
        </w:rPr>
      </w:pPr>
      <w:r>
        <w:rPr>
          <w:rFonts w:ascii="Times New Roman" w:hAnsi="Times New Roman"/>
          <w:sz w:val="24"/>
          <w:szCs w:val="24"/>
        </w:rPr>
        <w:t>invio, a cura del Dirigente scolastico al Gruppo Territoriale Inclusione (GIT) di cui all’articolo 15 della legge n. 104 del 1992, come modificato dal presente decreto, ai fini della proposta delle risorse per il sostegno didattico, dei seguenti documenti:</w:t>
      </w:r>
    </w:p>
    <w:p w14:paraId="44807E1A" w14:textId="77777777" w:rsidR="00274DE2" w:rsidRDefault="001B4C68">
      <w:pPr>
        <w:pStyle w:val="Paragrafoelenco"/>
        <w:numPr>
          <w:ilvl w:val="0"/>
          <w:numId w:val="12"/>
        </w:numPr>
        <w:spacing w:after="0" w:line="240" w:lineRule="auto"/>
        <w:ind w:right="57"/>
        <w:jc w:val="both"/>
        <w:rPr>
          <w:rFonts w:ascii="Times New Roman" w:hAnsi="Times New Roman"/>
          <w:sz w:val="24"/>
          <w:szCs w:val="24"/>
        </w:rPr>
      </w:pPr>
      <w:r>
        <w:rPr>
          <w:rFonts w:ascii="Times New Roman" w:hAnsi="Times New Roman"/>
          <w:sz w:val="24"/>
          <w:szCs w:val="24"/>
        </w:rPr>
        <w:t xml:space="preserve">i documenti elaborati di cui agli articoli 5 e 6; </w:t>
      </w:r>
    </w:p>
    <w:p w14:paraId="107285D0" w14:textId="77777777" w:rsidR="00274DE2" w:rsidRDefault="001B4C68">
      <w:pPr>
        <w:pStyle w:val="Paragrafoelenco"/>
        <w:numPr>
          <w:ilvl w:val="0"/>
          <w:numId w:val="12"/>
        </w:numPr>
        <w:spacing w:after="0" w:line="240" w:lineRule="auto"/>
        <w:ind w:right="57"/>
        <w:jc w:val="both"/>
        <w:rPr>
          <w:rFonts w:ascii="Times New Roman" w:hAnsi="Times New Roman"/>
          <w:sz w:val="24"/>
          <w:szCs w:val="24"/>
        </w:rPr>
      </w:pPr>
      <w:r>
        <w:rPr>
          <w:rFonts w:ascii="Times New Roman" w:hAnsi="Times New Roman"/>
          <w:sz w:val="24"/>
          <w:szCs w:val="24"/>
        </w:rPr>
        <w:t xml:space="preserve">Progetto individuale; </w:t>
      </w:r>
    </w:p>
    <w:p w14:paraId="1484324A" w14:textId="77777777" w:rsidR="00274DE2" w:rsidRDefault="001B4C68">
      <w:pPr>
        <w:pStyle w:val="Paragrafoelenco"/>
        <w:numPr>
          <w:ilvl w:val="0"/>
          <w:numId w:val="12"/>
        </w:numPr>
        <w:spacing w:after="0" w:line="240" w:lineRule="auto"/>
        <w:ind w:right="57"/>
        <w:jc w:val="both"/>
        <w:rPr>
          <w:rFonts w:ascii="Times New Roman" w:hAnsi="Times New Roman"/>
          <w:sz w:val="24"/>
          <w:szCs w:val="24"/>
        </w:rPr>
      </w:pPr>
      <w:r>
        <w:rPr>
          <w:rFonts w:ascii="Times New Roman" w:hAnsi="Times New Roman"/>
          <w:sz w:val="24"/>
          <w:szCs w:val="24"/>
        </w:rPr>
        <w:t>piano per l’inclusione di cui all’articolo 10;</w:t>
      </w:r>
    </w:p>
    <w:p w14:paraId="2E89FD6D" w14:textId="77777777" w:rsidR="00274DE2" w:rsidRDefault="00274DE2">
      <w:pPr>
        <w:pStyle w:val="Paragrafoelenco"/>
        <w:spacing w:after="0" w:line="240" w:lineRule="auto"/>
        <w:ind w:left="2221" w:right="57"/>
        <w:jc w:val="both"/>
        <w:rPr>
          <w:rFonts w:ascii="Times New Roman" w:hAnsi="Times New Roman"/>
          <w:sz w:val="24"/>
          <w:szCs w:val="24"/>
        </w:rPr>
      </w:pPr>
    </w:p>
    <w:p w14:paraId="7ECC0F71" w14:textId="77777777" w:rsidR="00274DE2" w:rsidRDefault="001B4C68">
      <w:pPr>
        <w:spacing w:after="0" w:line="240" w:lineRule="auto"/>
        <w:ind w:left="1134" w:right="57" w:hanging="1134"/>
        <w:jc w:val="both"/>
        <w:rPr>
          <w:rFonts w:ascii="Times New Roman" w:hAnsi="Times New Roman"/>
          <w:sz w:val="24"/>
          <w:szCs w:val="24"/>
        </w:rPr>
      </w:pPr>
      <w:r>
        <w:rPr>
          <w:rFonts w:ascii="Times New Roman" w:hAnsi="Times New Roman"/>
          <w:sz w:val="24"/>
          <w:szCs w:val="24"/>
        </w:rPr>
        <w:t xml:space="preserve">               f) elaborazione del Piano Educativo Individualizzato (PEI) da parte dell’Istituzione scolastica.</w:t>
      </w:r>
    </w:p>
    <w:p w14:paraId="757961E0" w14:textId="77777777" w:rsidR="00274DE2" w:rsidRDefault="00274DE2">
      <w:pPr>
        <w:pStyle w:val="Paragrafoelenco"/>
        <w:spacing w:after="0" w:line="240" w:lineRule="auto"/>
        <w:ind w:left="1440" w:right="57"/>
        <w:jc w:val="both"/>
        <w:rPr>
          <w:rFonts w:ascii="Times New Roman" w:hAnsi="Times New Roman"/>
          <w:sz w:val="24"/>
          <w:szCs w:val="24"/>
        </w:rPr>
      </w:pPr>
    </w:p>
    <w:p w14:paraId="4CACCA15" w14:textId="77777777" w:rsidR="00274DE2" w:rsidRDefault="00274DE2">
      <w:pPr>
        <w:spacing w:after="0" w:line="240" w:lineRule="auto"/>
        <w:ind w:right="57"/>
        <w:jc w:val="both"/>
        <w:rPr>
          <w:rFonts w:ascii="Times New Roman" w:hAnsi="Times New Roman"/>
          <w:sz w:val="24"/>
          <w:szCs w:val="24"/>
        </w:rPr>
      </w:pPr>
    </w:p>
    <w:p w14:paraId="1BD15D46" w14:textId="77777777" w:rsidR="00274DE2" w:rsidRDefault="00274DE2">
      <w:pPr>
        <w:pStyle w:val="Paragrafoelenco"/>
        <w:spacing w:after="0" w:line="240" w:lineRule="auto"/>
        <w:ind w:left="1440" w:right="57"/>
        <w:jc w:val="both"/>
        <w:rPr>
          <w:rFonts w:ascii="Times New Roman" w:hAnsi="Times New Roman"/>
          <w:sz w:val="24"/>
          <w:szCs w:val="24"/>
        </w:rPr>
      </w:pPr>
    </w:p>
    <w:p w14:paraId="49F41182"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CAPO IV</w:t>
      </w:r>
    </w:p>
    <w:p w14:paraId="33508237" w14:textId="77777777" w:rsidR="00274DE2" w:rsidRDefault="001B4C68">
      <w:pPr>
        <w:spacing w:after="0" w:line="240" w:lineRule="auto"/>
        <w:ind w:left="284" w:right="57" w:hanging="284"/>
        <w:jc w:val="center"/>
        <w:rPr>
          <w:rFonts w:ascii="Times New Roman" w:hAnsi="Times New Roman"/>
          <w:i/>
          <w:sz w:val="24"/>
          <w:szCs w:val="24"/>
        </w:rPr>
      </w:pPr>
      <w:r>
        <w:rPr>
          <w:rFonts w:ascii="Times New Roman" w:hAnsi="Times New Roman"/>
          <w:i/>
          <w:sz w:val="24"/>
          <w:szCs w:val="24"/>
        </w:rPr>
        <w:t xml:space="preserve">ORGANIZZAZIONE SCOLASTICA PER L’ASSEGNAZIONE DELLE RISORSE </w:t>
      </w:r>
    </w:p>
    <w:p w14:paraId="32A05797" w14:textId="77777777" w:rsidR="00274DE2" w:rsidRDefault="00274DE2">
      <w:pPr>
        <w:spacing w:after="0" w:line="240" w:lineRule="auto"/>
        <w:ind w:left="284" w:right="57" w:hanging="284"/>
        <w:jc w:val="center"/>
        <w:rPr>
          <w:rFonts w:ascii="Times New Roman" w:hAnsi="Times New Roman"/>
          <w:color w:val="FF0000"/>
          <w:sz w:val="24"/>
          <w:szCs w:val="24"/>
        </w:rPr>
      </w:pPr>
    </w:p>
    <w:p w14:paraId="4C4D0D01"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8</w:t>
      </w:r>
    </w:p>
    <w:p w14:paraId="42F8AE56" w14:textId="77777777" w:rsidR="00274DE2" w:rsidRDefault="001B4C68">
      <w:pPr>
        <w:spacing w:after="0" w:line="240" w:lineRule="auto"/>
        <w:ind w:right="57"/>
        <w:jc w:val="center"/>
        <w:rPr>
          <w:rFonts w:ascii="Times New Roman" w:hAnsi="Times New Roman"/>
          <w:i/>
          <w:sz w:val="24"/>
          <w:szCs w:val="24"/>
        </w:rPr>
      </w:pPr>
      <w:r>
        <w:rPr>
          <w:rFonts w:ascii="Times New Roman" w:hAnsi="Times New Roman"/>
          <w:i/>
          <w:sz w:val="24"/>
          <w:szCs w:val="24"/>
        </w:rPr>
        <w:t>(Gruppo per l’inclusione territoriale)</w:t>
      </w:r>
    </w:p>
    <w:p w14:paraId="59450450" w14:textId="77777777" w:rsidR="00274DE2" w:rsidRDefault="00274DE2">
      <w:pPr>
        <w:spacing w:after="0" w:line="240" w:lineRule="auto"/>
        <w:ind w:right="57"/>
        <w:rPr>
          <w:rFonts w:ascii="Times New Roman" w:hAnsi="Times New Roman"/>
          <w:sz w:val="24"/>
          <w:szCs w:val="24"/>
        </w:rPr>
      </w:pPr>
    </w:p>
    <w:p w14:paraId="47C3608E" w14:textId="77777777" w:rsidR="00274DE2" w:rsidRDefault="00274DE2">
      <w:pPr>
        <w:spacing w:after="0" w:line="240" w:lineRule="auto"/>
        <w:ind w:right="57"/>
        <w:rPr>
          <w:rFonts w:ascii="Times New Roman" w:hAnsi="Times New Roman"/>
          <w:sz w:val="24"/>
          <w:szCs w:val="24"/>
        </w:rPr>
      </w:pPr>
    </w:p>
    <w:p w14:paraId="2D5C0C37" w14:textId="77777777" w:rsidR="00274DE2" w:rsidRDefault="001B4C68">
      <w:pPr>
        <w:numPr>
          <w:ilvl w:val="0"/>
          <w:numId w:val="9"/>
        </w:numPr>
        <w:spacing w:after="0" w:line="240" w:lineRule="auto"/>
        <w:ind w:left="720" w:right="57"/>
        <w:jc w:val="both"/>
        <w:rPr>
          <w:rFonts w:ascii="Times New Roman" w:hAnsi="Times New Roman"/>
          <w:b/>
          <w:strike/>
          <w:sz w:val="24"/>
          <w:szCs w:val="24"/>
        </w:rPr>
      </w:pPr>
      <w:r>
        <w:rPr>
          <w:rFonts w:ascii="Times New Roman" w:hAnsi="Times New Roman"/>
          <w:sz w:val="24"/>
          <w:szCs w:val="24"/>
        </w:rPr>
        <w:t>L’articolo 15 della legge 5 febbraio 1992 n. 104, è</w:t>
      </w:r>
      <w:r>
        <w:rPr>
          <w:rFonts w:ascii="Times New Roman" w:hAnsi="Times New Roman"/>
          <w:b/>
          <w:sz w:val="24"/>
          <w:szCs w:val="24"/>
        </w:rPr>
        <w:t xml:space="preserve"> </w:t>
      </w:r>
      <w:r>
        <w:rPr>
          <w:rFonts w:ascii="Times New Roman" w:hAnsi="Times New Roman"/>
          <w:sz w:val="24"/>
          <w:szCs w:val="24"/>
        </w:rPr>
        <w:t>sostituito dal seguente:</w:t>
      </w:r>
    </w:p>
    <w:p w14:paraId="3F4D71A6" w14:textId="77777777" w:rsidR="00274DE2" w:rsidRDefault="001B4C68">
      <w:pPr>
        <w:spacing w:after="0" w:line="240" w:lineRule="auto"/>
        <w:ind w:left="720" w:right="57"/>
        <w:jc w:val="both"/>
        <w:rPr>
          <w:rFonts w:ascii="Times New Roman" w:hAnsi="Times New Roman"/>
          <w:b/>
          <w:strike/>
          <w:sz w:val="24"/>
          <w:szCs w:val="24"/>
        </w:rPr>
      </w:pPr>
      <w:r>
        <w:rPr>
          <w:rFonts w:ascii="Times New Roman" w:hAnsi="Times New Roman"/>
          <w:b/>
          <w:sz w:val="24"/>
          <w:szCs w:val="24"/>
        </w:rPr>
        <w:t xml:space="preserve"> </w:t>
      </w:r>
    </w:p>
    <w:p w14:paraId="190DB4B7" w14:textId="77777777" w:rsidR="00274DE2" w:rsidRDefault="001B4C68">
      <w:pPr>
        <w:spacing w:after="0" w:line="240" w:lineRule="auto"/>
        <w:ind w:left="720" w:right="57"/>
        <w:jc w:val="center"/>
        <w:rPr>
          <w:rFonts w:ascii="Times New Roman" w:hAnsi="Times New Roman"/>
          <w:i/>
          <w:sz w:val="24"/>
          <w:szCs w:val="24"/>
        </w:rPr>
      </w:pPr>
      <w:r>
        <w:rPr>
          <w:rFonts w:ascii="Times New Roman" w:hAnsi="Times New Roman"/>
          <w:i/>
          <w:sz w:val="24"/>
          <w:szCs w:val="24"/>
        </w:rPr>
        <w:t>Articolo 15</w:t>
      </w:r>
    </w:p>
    <w:p w14:paraId="3DDA87EE" w14:textId="77777777" w:rsidR="00274DE2" w:rsidRDefault="001B4C68">
      <w:pPr>
        <w:spacing w:after="0" w:line="240" w:lineRule="auto"/>
        <w:ind w:left="720" w:right="57"/>
        <w:jc w:val="center"/>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Gruppo per l’inclusione territoriale</w:t>
      </w:r>
      <w:r>
        <w:rPr>
          <w:rFonts w:ascii="Times New Roman" w:hAnsi="Times New Roman"/>
          <w:sz w:val="24"/>
          <w:szCs w:val="24"/>
        </w:rPr>
        <w:t>)</w:t>
      </w:r>
    </w:p>
    <w:p w14:paraId="039D78D3" w14:textId="77777777" w:rsidR="00274DE2" w:rsidRDefault="00274DE2">
      <w:pPr>
        <w:spacing w:after="0" w:line="240" w:lineRule="auto"/>
        <w:ind w:left="720" w:right="57"/>
        <w:jc w:val="center"/>
        <w:rPr>
          <w:rFonts w:ascii="Times New Roman" w:hAnsi="Times New Roman"/>
          <w:sz w:val="24"/>
          <w:szCs w:val="24"/>
        </w:rPr>
      </w:pPr>
    </w:p>
    <w:p w14:paraId="4B30F571" w14:textId="77777777" w:rsidR="00274DE2" w:rsidRDefault="001B4C68">
      <w:pPr>
        <w:spacing w:after="0" w:line="240" w:lineRule="auto"/>
        <w:jc w:val="both"/>
        <w:rPr>
          <w:rFonts w:ascii="Times New Roman" w:hAnsi="Times New Roman"/>
          <w:i/>
          <w:sz w:val="24"/>
          <w:szCs w:val="24"/>
        </w:rPr>
      </w:pPr>
      <w:r>
        <w:rPr>
          <w:rFonts w:ascii="Times New Roman" w:hAnsi="Times New Roman"/>
          <w:sz w:val="24"/>
          <w:szCs w:val="24"/>
        </w:rPr>
        <w:t xml:space="preserve">“ 1. </w:t>
      </w:r>
      <w:r>
        <w:rPr>
          <w:rFonts w:ascii="Times New Roman" w:hAnsi="Times New Roman"/>
          <w:i/>
          <w:sz w:val="24"/>
          <w:szCs w:val="24"/>
        </w:rPr>
        <w:t>Per ciascuno degli Ambiti Territoriali di cui all’articolo 1, comma 66, della legge 13 luglio 2013, n. 107, è istituito il Gruppo per l’inclusione territoriale (GIT). Il GIT è composto da un Dirigente tecnico o un Dirigente scolastico che lo presiede, tre Dirigenti scolastici dell’ambito territoriale; due  docenti, uno per la scuola dell’infanzia e il primo ciclo di istruzione e uno per il secondo ciclo di istruzione, nominati con decreto del dirigente preposto all’Ufficio Scolastico Regionale (USR) o di un suo delegato. Il GIT, in qualità di organo tecnico, sulla base delle valutazioni diagnostico-funzionali, del progetto individuale e del Piano per l’inclusione trasmessi dalle singole Istituzioni scolastiche statali, propone all’USR la quantificazione delle risorse di sostegno didattico per l’inclusione da assegnare a ciascuna scuola; l’assegnazione definitiva delle predette risorse è effettuata dall’USR nell’ambito delle risorse dell’organico dell’autonomia per i posti di sostegno.</w:t>
      </w:r>
    </w:p>
    <w:p w14:paraId="3044D222" w14:textId="77777777" w:rsidR="00274DE2" w:rsidRDefault="001B4C68">
      <w:pPr>
        <w:spacing w:after="0" w:line="240" w:lineRule="auto"/>
        <w:jc w:val="both"/>
        <w:rPr>
          <w:rFonts w:ascii="Times New Roman" w:eastAsia="Times New Roman" w:hAnsi="Times New Roman"/>
          <w:i/>
          <w:sz w:val="24"/>
          <w:szCs w:val="24"/>
          <w:lang w:eastAsia="it-IT"/>
        </w:rPr>
      </w:pPr>
      <w:r>
        <w:rPr>
          <w:rFonts w:ascii="Times New Roman" w:hAnsi="Times New Roman"/>
          <w:i/>
          <w:sz w:val="24"/>
          <w:szCs w:val="24"/>
        </w:rPr>
        <w:lastRenderedPageBreak/>
        <w:t>2. Le modalità di funzionamento, la sede, la durata, nonché l’assegnazione di ulteriori funzioni per il supporto all’inclusione scolastica del GIT, sono definite dal Ministero dell’istruzione, dell’università e della ricerca nell’ambito delle risorse umane e finanziarie disponibili</w:t>
      </w:r>
      <w:r>
        <w:rPr>
          <w:rFonts w:ascii="Times New Roman" w:eastAsia="Times New Roman" w:hAnsi="Times New Roman"/>
          <w:sz w:val="24"/>
          <w:szCs w:val="24"/>
          <w:lang w:eastAsia="it-IT"/>
        </w:rPr>
        <w:t>.”</w:t>
      </w:r>
    </w:p>
    <w:p w14:paraId="5B3E3346" w14:textId="77777777" w:rsidR="00274DE2" w:rsidRDefault="00274DE2">
      <w:pPr>
        <w:spacing w:after="0" w:line="240" w:lineRule="auto"/>
        <w:ind w:right="57"/>
        <w:jc w:val="both"/>
        <w:rPr>
          <w:rFonts w:ascii="Times New Roman" w:hAnsi="Times New Roman"/>
          <w:sz w:val="24"/>
          <w:szCs w:val="24"/>
        </w:rPr>
      </w:pPr>
    </w:p>
    <w:p w14:paraId="7C41E4DC" w14:textId="77777777" w:rsidR="00274DE2" w:rsidRDefault="00274DE2">
      <w:pPr>
        <w:spacing w:after="0" w:line="240" w:lineRule="auto"/>
        <w:ind w:right="57"/>
        <w:jc w:val="both"/>
        <w:rPr>
          <w:rFonts w:ascii="Times New Roman" w:hAnsi="Times New Roman"/>
          <w:sz w:val="24"/>
          <w:szCs w:val="24"/>
        </w:rPr>
      </w:pPr>
    </w:p>
    <w:p w14:paraId="06F5C35D"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 xml:space="preserve">CAPO V </w:t>
      </w:r>
    </w:p>
    <w:p w14:paraId="1D546895"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rPr>
        <w:t>PROGRAMMAZIONE E PROGETTAZIONE DELL’INCLUSIONE</w:t>
      </w:r>
      <w:r>
        <w:rPr>
          <w:rFonts w:ascii="Times New Roman" w:hAnsi="Times New Roman"/>
          <w:sz w:val="24"/>
          <w:szCs w:val="24"/>
        </w:rPr>
        <w:t xml:space="preserve"> </w:t>
      </w:r>
    </w:p>
    <w:p w14:paraId="4A3CCC88" w14:textId="77777777" w:rsidR="00274DE2" w:rsidRDefault="00274DE2">
      <w:pPr>
        <w:spacing w:after="0" w:line="240" w:lineRule="auto"/>
        <w:ind w:right="57"/>
        <w:rPr>
          <w:rFonts w:ascii="Times New Roman" w:hAnsi="Times New Roman"/>
          <w:sz w:val="24"/>
          <w:szCs w:val="24"/>
        </w:rPr>
      </w:pPr>
    </w:p>
    <w:p w14:paraId="197F6449" w14:textId="77777777" w:rsidR="00274DE2" w:rsidRDefault="00274DE2">
      <w:pPr>
        <w:spacing w:after="0" w:line="240" w:lineRule="auto"/>
        <w:ind w:left="284" w:right="57" w:hanging="284"/>
        <w:jc w:val="center"/>
        <w:rPr>
          <w:rFonts w:ascii="Times New Roman" w:hAnsi="Times New Roman"/>
          <w:sz w:val="24"/>
          <w:szCs w:val="24"/>
        </w:rPr>
      </w:pPr>
    </w:p>
    <w:p w14:paraId="4737070E"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9</w:t>
      </w:r>
    </w:p>
    <w:p w14:paraId="25168951"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Il Progetto individuale</w:t>
      </w:r>
      <w:r>
        <w:rPr>
          <w:rFonts w:ascii="Times New Roman" w:hAnsi="Times New Roman"/>
          <w:sz w:val="24"/>
          <w:szCs w:val="24"/>
        </w:rPr>
        <w:t>)</w:t>
      </w:r>
    </w:p>
    <w:p w14:paraId="6C9EAB1C" w14:textId="77777777" w:rsidR="00274DE2" w:rsidRDefault="00274DE2">
      <w:pPr>
        <w:spacing w:after="0" w:line="240" w:lineRule="auto"/>
        <w:ind w:left="284" w:right="57" w:hanging="284"/>
        <w:jc w:val="center"/>
        <w:rPr>
          <w:rFonts w:ascii="Times New Roman" w:hAnsi="Times New Roman"/>
          <w:sz w:val="24"/>
          <w:szCs w:val="24"/>
        </w:rPr>
      </w:pPr>
    </w:p>
    <w:p w14:paraId="1E174457" w14:textId="77777777" w:rsidR="00274DE2" w:rsidRDefault="001B4C68">
      <w:pPr>
        <w:pStyle w:val="Paragrafoelenco"/>
        <w:numPr>
          <w:ilvl w:val="0"/>
          <w:numId w:val="25"/>
        </w:numPr>
        <w:spacing w:after="0" w:line="240" w:lineRule="auto"/>
        <w:ind w:right="57"/>
        <w:jc w:val="both"/>
        <w:rPr>
          <w:rFonts w:ascii="Times New Roman" w:hAnsi="Times New Roman"/>
          <w:sz w:val="24"/>
          <w:szCs w:val="24"/>
        </w:rPr>
      </w:pPr>
      <w:r>
        <w:rPr>
          <w:rFonts w:ascii="Times New Roman" w:hAnsi="Times New Roman"/>
          <w:sz w:val="24"/>
          <w:szCs w:val="24"/>
        </w:rPr>
        <w:t>Il Piano Educativo Individualizzato è parte integrante del Progetto individuale. A tal fine, all’articolo 14, comma 2, della legge 8 novembre 2000, n. 328, dopo le parole “</w:t>
      </w:r>
      <w:r>
        <w:rPr>
          <w:rFonts w:ascii="Times New Roman" w:hAnsi="Times New Roman"/>
          <w:i/>
          <w:sz w:val="24"/>
          <w:szCs w:val="24"/>
        </w:rPr>
        <w:t>valutazione diagnostico-funzionale</w:t>
      </w:r>
      <w:r>
        <w:rPr>
          <w:rFonts w:ascii="Times New Roman" w:hAnsi="Times New Roman"/>
          <w:sz w:val="24"/>
          <w:szCs w:val="24"/>
        </w:rPr>
        <w:t xml:space="preserve">”  sono aggiunte le seguenti: “, </w:t>
      </w:r>
      <w:r>
        <w:rPr>
          <w:rFonts w:ascii="Times New Roman" w:hAnsi="Times New Roman"/>
          <w:i/>
          <w:sz w:val="24"/>
          <w:szCs w:val="24"/>
        </w:rPr>
        <w:t>il Piano Educativo Individualizzato a cura delle Istituzioni scolastiche</w:t>
      </w:r>
      <w:r>
        <w:rPr>
          <w:rFonts w:ascii="Times New Roman" w:hAnsi="Times New Roman"/>
          <w:sz w:val="24"/>
          <w:szCs w:val="24"/>
        </w:rPr>
        <w:t xml:space="preserve">”. </w:t>
      </w:r>
    </w:p>
    <w:p w14:paraId="7DA5781F" w14:textId="77777777" w:rsidR="00274DE2" w:rsidRDefault="00274DE2">
      <w:pPr>
        <w:spacing w:after="0" w:line="240" w:lineRule="auto"/>
        <w:ind w:left="284" w:right="57" w:hanging="284"/>
        <w:rPr>
          <w:rFonts w:ascii="Times New Roman" w:hAnsi="Times New Roman"/>
          <w:sz w:val="24"/>
          <w:szCs w:val="24"/>
        </w:rPr>
      </w:pPr>
    </w:p>
    <w:p w14:paraId="4FFE3825" w14:textId="77777777" w:rsidR="00274DE2" w:rsidRDefault="00274DE2">
      <w:pPr>
        <w:spacing w:after="0" w:line="240" w:lineRule="auto"/>
        <w:ind w:right="57"/>
        <w:rPr>
          <w:rFonts w:ascii="Times New Roman" w:hAnsi="Times New Roman"/>
          <w:sz w:val="24"/>
          <w:szCs w:val="24"/>
        </w:rPr>
      </w:pPr>
    </w:p>
    <w:p w14:paraId="66BCB915"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10</w:t>
      </w:r>
    </w:p>
    <w:p w14:paraId="71154C11"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Piano per l’inclusione)</w:t>
      </w:r>
    </w:p>
    <w:p w14:paraId="59142887" w14:textId="77777777" w:rsidR="00274DE2" w:rsidRDefault="00274DE2">
      <w:pPr>
        <w:spacing w:after="0" w:line="240" w:lineRule="auto"/>
        <w:ind w:left="284" w:right="57" w:hanging="284"/>
        <w:rPr>
          <w:rFonts w:ascii="Times New Roman" w:hAnsi="Times New Roman"/>
          <w:sz w:val="24"/>
          <w:szCs w:val="24"/>
        </w:rPr>
      </w:pPr>
    </w:p>
    <w:p w14:paraId="7563A2B9" w14:textId="77777777" w:rsidR="00274DE2" w:rsidRDefault="001B4C68">
      <w:pPr>
        <w:pStyle w:val="Paragrafoelenco"/>
        <w:numPr>
          <w:ilvl w:val="0"/>
          <w:numId w:val="26"/>
        </w:numPr>
        <w:spacing w:after="0" w:line="240" w:lineRule="auto"/>
        <w:ind w:right="57"/>
        <w:jc w:val="both"/>
        <w:rPr>
          <w:rFonts w:ascii="Times New Roman" w:hAnsi="Times New Roman"/>
          <w:sz w:val="24"/>
          <w:szCs w:val="24"/>
        </w:rPr>
      </w:pPr>
      <w:r>
        <w:rPr>
          <w:rFonts w:ascii="Times New Roman" w:hAnsi="Times New Roman"/>
          <w:sz w:val="24"/>
          <w:szCs w:val="24"/>
        </w:rPr>
        <w:t>Il dirigente scolastico, sulla base delle direttive generali fissate dal Ministro dell’istruzione, dell’università e della ricerca,</w:t>
      </w:r>
      <w:r>
        <w:rPr>
          <w:rFonts w:ascii="Times New Roman" w:hAnsi="Times New Roman"/>
          <w:b/>
          <w:sz w:val="24"/>
          <w:szCs w:val="24"/>
        </w:rPr>
        <w:t xml:space="preserve"> </w:t>
      </w:r>
      <w:r>
        <w:rPr>
          <w:rFonts w:ascii="Times New Roman" w:hAnsi="Times New Roman"/>
          <w:sz w:val="24"/>
          <w:szCs w:val="24"/>
        </w:rPr>
        <w:t xml:space="preserve">elabora la proposta di Piano per l’Inclusione riferito a tutti gli alunni e gli studenti. Il Piano, deliberato dal collegio dei docenti, indica le barriere ed i facilitatori del contesto di riferimento nonché gli interventi di miglioramento della qualità dell’inclusione scolastica ed è parte integrante del Piano Triennale dell’Offerta formativa. Il Piano per l’inclusione è attuato nei limiti delle risorse finanziarie, umane e strumentali disponibili previste a legislazione vigente. </w:t>
      </w:r>
    </w:p>
    <w:p w14:paraId="0A6691B1" w14:textId="77777777" w:rsidR="00274DE2" w:rsidRDefault="00274DE2">
      <w:pPr>
        <w:spacing w:after="0" w:line="240" w:lineRule="auto"/>
        <w:ind w:left="284" w:right="57" w:hanging="284"/>
        <w:jc w:val="center"/>
        <w:rPr>
          <w:rFonts w:ascii="Times New Roman" w:hAnsi="Times New Roman"/>
          <w:sz w:val="24"/>
          <w:szCs w:val="24"/>
        </w:rPr>
      </w:pPr>
    </w:p>
    <w:p w14:paraId="1BEFD7CB" w14:textId="77777777" w:rsidR="00274DE2" w:rsidRDefault="00274DE2">
      <w:pPr>
        <w:spacing w:after="0" w:line="240" w:lineRule="auto"/>
        <w:ind w:left="284" w:right="57" w:hanging="284"/>
        <w:jc w:val="center"/>
        <w:rPr>
          <w:rFonts w:ascii="Times New Roman" w:hAnsi="Times New Roman"/>
          <w:sz w:val="24"/>
          <w:szCs w:val="24"/>
        </w:rPr>
      </w:pPr>
    </w:p>
    <w:p w14:paraId="5B364BD4"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11</w:t>
      </w:r>
    </w:p>
    <w:p w14:paraId="4D07EFFD"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Il Piano Educativo Individualizzato</w:t>
      </w:r>
      <w:r>
        <w:rPr>
          <w:rFonts w:ascii="Times New Roman" w:hAnsi="Times New Roman"/>
          <w:sz w:val="24"/>
          <w:szCs w:val="24"/>
        </w:rPr>
        <w:t>)</w:t>
      </w:r>
    </w:p>
    <w:p w14:paraId="448E8CEF" w14:textId="77777777" w:rsidR="00274DE2" w:rsidRDefault="00274DE2">
      <w:pPr>
        <w:spacing w:after="0" w:line="240" w:lineRule="auto"/>
        <w:ind w:left="284" w:right="57" w:hanging="284"/>
        <w:jc w:val="center"/>
        <w:rPr>
          <w:rFonts w:ascii="Times New Roman" w:hAnsi="Times New Roman"/>
          <w:sz w:val="24"/>
          <w:szCs w:val="24"/>
        </w:rPr>
      </w:pPr>
    </w:p>
    <w:p w14:paraId="2BC1865D" w14:textId="77777777" w:rsidR="00274DE2" w:rsidRDefault="001B4C68">
      <w:pPr>
        <w:pStyle w:val="Paragrafoelenco"/>
        <w:numPr>
          <w:ilvl w:val="0"/>
          <w:numId w:val="27"/>
        </w:numPr>
        <w:spacing w:after="0" w:line="240" w:lineRule="auto"/>
        <w:jc w:val="both"/>
        <w:rPr>
          <w:rFonts w:ascii="Times New Roman" w:hAnsi="Times New Roman"/>
          <w:sz w:val="24"/>
          <w:szCs w:val="24"/>
          <w:lang w:eastAsia="it-IT"/>
        </w:rPr>
      </w:pPr>
      <w:r>
        <w:rPr>
          <w:rFonts w:ascii="Times New Roman" w:hAnsi="Times New Roman"/>
          <w:sz w:val="24"/>
          <w:szCs w:val="24"/>
          <w:lang w:eastAsia="it-IT"/>
        </w:rPr>
        <w:t xml:space="preserve">Il Piano Educativo Individualizzato (PEI) di cui all’articolo 12, comma 5, della legge 5 febbraio 1992, n. 104, come modificato dal presente decreto, è elaborato ed approvato dai docenti contitolari o dall’intero consiglio di classe, tenuto conto della certificazione e della valutazione diagnostico-funzionale e del progetto individuale. La redazione avviene all’inizio dell’anno scolastico con la collaborazione dei genitori o del soggetto con  responsabilità genitoriale, delle risorse professionali specifiche assegnate alla classe nonché degli operatori socio sanitari. </w:t>
      </w:r>
    </w:p>
    <w:p w14:paraId="3A4C79F3" w14:textId="77777777" w:rsidR="00274DE2" w:rsidRDefault="001B4C68">
      <w:pPr>
        <w:pStyle w:val="Paragrafoelenco"/>
        <w:numPr>
          <w:ilvl w:val="0"/>
          <w:numId w:val="27"/>
        </w:numPr>
        <w:spacing w:after="0" w:line="240" w:lineRule="auto"/>
        <w:jc w:val="both"/>
        <w:rPr>
          <w:rFonts w:ascii="Times New Roman" w:hAnsi="Times New Roman"/>
          <w:sz w:val="24"/>
          <w:szCs w:val="24"/>
          <w:lang w:eastAsia="it-IT"/>
        </w:rPr>
      </w:pPr>
      <w:r>
        <w:rPr>
          <w:rFonts w:ascii="Times New Roman" w:hAnsi="Times New Roman"/>
          <w:sz w:val="24"/>
          <w:szCs w:val="24"/>
          <w:lang w:eastAsia="it-IT"/>
        </w:rPr>
        <w:t>Il PEI realizza l’inclusione scolastica nelle dimensioni dell’apprendimento, della relazione, della socializzazione, della comunicazione e dell’interazione specificando tutti gli elementi necessari alla predisposizione di un ambiente di apprendimento adeguato. Individua gli strumenti per l’effettivo svolgimento dell’alternanza scuola-lavoro, assicurando la partecipazione dei soggetti coinvolti nel progetto di inclusione.</w:t>
      </w:r>
    </w:p>
    <w:p w14:paraId="22EF22CA" w14:textId="77777777" w:rsidR="00274DE2" w:rsidRDefault="00274DE2">
      <w:pPr>
        <w:spacing w:after="0" w:line="240" w:lineRule="auto"/>
        <w:ind w:right="57"/>
        <w:rPr>
          <w:rFonts w:ascii="Times New Roman" w:hAnsi="Times New Roman"/>
          <w:b/>
          <w:i/>
          <w:sz w:val="24"/>
          <w:szCs w:val="24"/>
        </w:rPr>
      </w:pPr>
    </w:p>
    <w:p w14:paraId="4B166C1C" w14:textId="77777777" w:rsidR="00274DE2" w:rsidRDefault="00274DE2">
      <w:pPr>
        <w:spacing w:after="0" w:line="240" w:lineRule="auto"/>
        <w:ind w:left="284" w:right="57" w:hanging="284"/>
        <w:jc w:val="center"/>
        <w:rPr>
          <w:rFonts w:ascii="Times New Roman" w:hAnsi="Times New Roman"/>
          <w:sz w:val="24"/>
          <w:szCs w:val="24"/>
        </w:rPr>
      </w:pPr>
    </w:p>
    <w:p w14:paraId="363E4803" w14:textId="77777777" w:rsidR="00274DE2" w:rsidRDefault="00274DE2">
      <w:pPr>
        <w:spacing w:after="0" w:line="240" w:lineRule="auto"/>
        <w:ind w:left="284" w:right="57" w:hanging="284"/>
        <w:jc w:val="center"/>
        <w:rPr>
          <w:rFonts w:ascii="Times New Roman" w:hAnsi="Times New Roman"/>
          <w:sz w:val="24"/>
          <w:szCs w:val="24"/>
        </w:rPr>
      </w:pPr>
    </w:p>
    <w:p w14:paraId="0E5D6CC4"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12</w:t>
      </w:r>
    </w:p>
    <w:p w14:paraId="31224E3B" w14:textId="77777777" w:rsidR="00274DE2" w:rsidRDefault="001B4C68">
      <w:pPr>
        <w:spacing w:after="0" w:line="240" w:lineRule="auto"/>
        <w:ind w:left="284" w:right="57" w:hanging="284"/>
        <w:jc w:val="center"/>
        <w:rPr>
          <w:rFonts w:ascii="Times New Roman" w:hAnsi="Times New Roman"/>
          <w:i/>
          <w:sz w:val="24"/>
          <w:szCs w:val="24"/>
        </w:rPr>
      </w:pPr>
      <w:r>
        <w:rPr>
          <w:rFonts w:ascii="Times New Roman" w:hAnsi="Times New Roman"/>
          <w:i/>
          <w:sz w:val="24"/>
          <w:szCs w:val="24"/>
        </w:rPr>
        <w:t>(Ruoli per il sostegno didattico)</w:t>
      </w:r>
    </w:p>
    <w:p w14:paraId="0C1FFBAA" w14:textId="77777777" w:rsidR="00274DE2" w:rsidRDefault="00274DE2">
      <w:pPr>
        <w:spacing w:after="0" w:line="240" w:lineRule="auto"/>
        <w:ind w:left="284" w:right="57" w:hanging="284"/>
        <w:jc w:val="center"/>
        <w:rPr>
          <w:rFonts w:ascii="Times New Roman" w:hAnsi="Times New Roman"/>
          <w:sz w:val="24"/>
          <w:szCs w:val="24"/>
        </w:rPr>
      </w:pPr>
    </w:p>
    <w:p w14:paraId="42064E26" w14:textId="77777777" w:rsidR="00274DE2" w:rsidRDefault="001B4C68">
      <w:pPr>
        <w:pStyle w:val="Paragrafoelenco"/>
        <w:numPr>
          <w:ilvl w:val="0"/>
          <w:numId w:val="28"/>
        </w:numPr>
        <w:spacing w:after="0" w:line="240" w:lineRule="auto"/>
        <w:ind w:right="57"/>
        <w:jc w:val="both"/>
        <w:rPr>
          <w:rFonts w:ascii="Times New Roman" w:hAnsi="Times New Roman"/>
          <w:sz w:val="24"/>
          <w:szCs w:val="24"/>
          <w:lang w:val="x-none"/>
        </w:rPr>
      </w:pPr>
      <w:r>
        <w:rPr>
          <w:rFonts w:ascii="Times New Roman" w:hAnsi="Times New Roman"/>
          <w:sz w:val="24"/>
          <w:szCs w:val="24"/>
        </w:rPr>
        <w:lastRenderedPageBreak/>
        <w:t xml:space="preserve">Nell’ambito dei ruoli di cui all’articolo 1, comma 66, della legge n. 107 del 2015 sono istituite, per ciascun grado di istruzione, inclusa la scuola dell’infanzia, le sezioni dei docenti per il sostegno didattico. </w:t>
      </w:r>
    </w:p>
    <w:p w14:paraId="06F0D3C9" w14:textId="77777777" w:rsidR="00274DE2" w:rsidRDefault="001B4C68">
      <w:pPr>
        <w:pStyle w:val="Paragrafoelenco"/>
        <w:numPr>
          <w:ilvl w:val="0"/>
          <w:numId w:val="28"/>
        </w:numPr>
        <w:spacing w:after="0" w:line="240" w:lineRule="auto"/>
        <w:ind w:right="57"/>
        <w:jc w:val="both"/>
        <w:rPr>
          <w:rFonts w:ascii="Times New Roman" w:hAnsi="Times New Roman"/>
          <w:sz w:val="24"/>
          <w:szCs w:val="24"/>
          <w:lang w:val="x-none"/>
        </w:rPr>
      </w:pPr>
      <w:r>
        <w:rPr>
          <w:rFonts w:ascii="Times New Roman" w:hAnsi="Times New Roman"/>
          <w:sz w:val="24"/>
          <w:szCs w:val="24"/>
        </w:rPr>
        <w:t>I docenti assunti a tempo indeterminato sui posti di sostegno, in possesso dei requisiti e comunque nel limite dei posti vacanti e disponibili dell’organico dell’autonomia, possono chiedere il passaggio sui posti comuni, trascorsi dieci anni scolastici di appartenenza nelle sezioni dei docenti per il sostegno didattico di cui al comma 1. Ai fini del computo della permanenza di cui al periodo precedente è considerato anche il servizio prestato sul posto di sostegno in epoca antecedente all’assunzione in ruolo a tempo indeterminato, purché il predetto servizio sia stato svolto in costanza del possesso dello specifico titolo di specializzazione.</w:t>
      </w:r>
    </w:p>
    <w:p w14:paraId="5FF98089" w14:textId="77777777" w:rsidR="00274DE2" w:rsidRDefault="00274DE2">
      <w:pPr>
        <w:spacing w:after="0" w:line="240" w:lineRule="auto"/>
        <w:ind w:right="57"/>
        <w:rPr>
          <w:rFonts w:ascii="Times New Roman" w:hAnsi="Times New Roman"/>
          <w:b/>
          <w:sz w:val="24"/>
          <w:szCs w:val="24"/>
          <w:lang w:val="x-none"/>
        </w:rPr>
      </w:pPr>
    </w:p>
    <w:p w14:paraId="01C502A8" w14:textId="77777777" w:rsidR="00274DE2" w:rsidRDefault="00274DE2">
      <w:pPr>
        <w:spacing w:after="0" w:line="240" w:lineRule="auto"/>
        <w:ind w:left="284" w:right="57" w:hanging="284"/>
        <w:jc w:val="center"/>
        <w:rPr>
          <w:rFonts w:ascii="Times New Roman" w:hAnsi="Times New Roman"/>
          <w:b/>
          <w:sz w:val="24"/>
          <w:szCs w:val="24"/>
        </w:rPr>
      </w:pPr>
    </w:p>
    <w:p w14:paraId="7E03964F" w14:textId="77777777" w:rsidR="00274DE2" w:rsidRDefault="00274DE2">
      <w:pPr>
        <w:spacing w:after="0" w:line="240" w:lineRule="auto"/>
        <w:ind w:left="284" w:right="57" w:hanging="284"/>
        <w:jc w:val="center"/>
        <w:rPr>
          <w:rFonts w:ascii="Times New Roman" w:hAnsi="Times New Roman"/>
          <w:b/>
          <w:sz w:val="24"/>
          <w:szCs w:val="24"/>
        </w:rPr>
      </w:pPr>
    </w:p>
    <w:p w14:paraId="6AAA4624"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 xml:space="preserve">CAPO VI  </w:t>
      </w:r>
    </w:p>
    <w:p w14:paraId="2151C426"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 xml:space="preserve">FORMAZIONE INIZIALE  DEI DOCENTI PER IL SOSTEGNO DIDATTICO </w:t>
      </w:r>
    </w:p>
    <w:p w14:paraId="58DE9CF3" w14:textId="77777777" w:rsidR="00274DE2" w:rsidRDefault="00274DE2">
      <w:pPr>
        <w:spacing w:after="0" w:line="240" w:lineRule="auto"/>
        <w:ind w:left="284" w:right="57" w:hanging="284"/>
        <w:jc w:val="center"/>
        <w:rPr>
          <w:rFonts w:ascii="Times New Roman" w:hAnsi="Times New Roman"/>
          <w:sz w:val="24"/>
          <w:szCs w:val="24"/>
        </w:rPr>
      </w:pPr>
    </w:p>
    <w:p w14:paraId="6F380A7D" w14:textId="77777777" w:rsidR="00274DE2" w:rsidRDefault="001B4C68">
      <w:pPr>
        <w:spacing w:after="0" w:line="240" w:lineRule="auto"/>
        <w:ind w:right="57"/>
        <w:jc w:val="center"/>
        <w:rPr>
          <w:rFonts w:ascii="Times New Roman" w:hAnsi="Times New Roman"/>
          <w:sz w:val="24"/>
          <w:szCs w:val="24"/>
        </w:rPr>
      </w:pPr>
      <w:r>
        <w:rPr>
          <w:rFonts w:ascii="Times New Roman" w:hAnsi="Times New Roman"/>
          <w:sz w:val="24"/>
          <w:szCs w:val="24"/>
        </w:rPr>
        <w:t>Articolo 13</w:t>
      </w:r>
    </w:p>
    <w:p w14:paraId="53F7530C" w14:textId="77777777" w:rsidR="00274DE2" w:rsidRDefault="001B4C68">
      <w:pPr>
        <w:spacing w:after="0" w:line="240" w:lineRule="auto"/>
        <w:ind w:right="57"/>
        <w:jc w:val="center"/>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Corso di specializzazione per le attività di sostegno didattico agli alunni con disabilità nella scuola dell’infanzia e nella scuola primaria</w:t>
      </w:r>
      <w:r>
        <w:rPr>
          <w:rFonts w:ascii="Times New Roman" w:hAnsi="Times New Roman"/>
          <w:sz w:val="24"/>
          <w:szCs w:val="24"/>
        </w:rPr>
        <w:t>)</w:t>
      </w:r>
    </w:p>
    <w:p w14:paraId="5239D417" w14:textId="77777777" w:rsidR="00274DE2" w:rsidRDefault="00274DE2">
      <w:pPr>
        <w:spacing w:after="0" w:line="240" w:lineRule="auto"/>
        <w:ind w:right="57"/>
        <w:jc w:val="center"/>
        <w:rPr>
          <w:rFonts w:ascii="Times New Roman" w:hAnsi="Times New Roman"/>
          <w:sz w:val="24"/>
          <w:szCs w:val="24"/>
        </w:rPr>
      </w:pPr>
    </w:p>
    <w:p w14:paraId="0F8A634E" w14:textId="77777777" w:rsidR="00274DE2" w:rsidRDefault="001B4C68">
      <w:pPr>
        <w:pStyle w:val="Paragrafoelenco"/>
        <w:numPr>
          <w:ilvl w:val="0"/>
          <w:numId w:val="29"/>
        </w:numPr>
        <w:spacing w:after="0" w:line="240" w:lineRule="auto"/>
        <w:ind w:right="57"/>
        <w:jc w:val="both"/>
        <w:rPr>
          <w:rFonts w:ascii="Times New Roman" w:hAnsi="Times New Roman"/>
          <w:sz w:val="24"/>
          <w:szCs w:val="24"/>
        </w:rPr>
      </w:pPr>
      <w:r>
        <w:rPr>
          <w:rFonts w:ascii="Times New Roman" w:hAnsi="Times New Roman"/>
          <w:sz w:val="24"/>
          <w:szCs w:val="24"/>
        </w:rPr>
        <w:t>La specializzazione per le attività di sostegno didattico agli alunni con disabilità nella scuola dell’infanzia e nella scuola primaria si consegue attraverso il corso di specializzazione di cui al comma 2.</w:t>
      </w:r>
    </w:p>
    <w:p w14:paraId="4B105EDC" w14:textId="77777777" w:rsidR="00274DE2" w:rsidRDefault="001B4C68">
      <w:pPr>
        <w:pStyle w:val="Paragrafoelenco"/>
        <w:numPr>
          <w:ilvl w:val="0"/>
          <w:numId w:val="29"/>
        </w:numPr>
        <w:spacing w:after="0" w:line="240" w:lineRule="auto"/>
        <w:ind w:right="57"/>
        <w:jc w:val="both"/>
        <w:rPr>
          <w:rFonts w:ascii="Times New Roman" w:hAnsi="Times New Roman"/>
          <w:sz w:val="24"/>
          <w:szCs w:val="24"/>
        </w:rPr>
      </w:pPr>
      <w:r>
        <w:rPr>
          <w:rFonts w:ascii="Times New Roman" w:hAnsi="Times New Roman"/>
          <w:sz w:val="24"/>
          <w:szCs w:val="24"/>
        </w:rPr>
        <w:t>Il corso di specializzazione in pedagogia e didattica speciale per le attività di sostegno didattico e l’inclusione scolastica:</w:t>
      </w:r>
    </w:p>
    <w:p w14:paraId="4E13E840" w14:textId="77777777" w:rsidR="00274DE2" w:rsidRDefault="001B4C68">
      <w:pPr>
        <w:pStyle w:val="Paragrafoelenco"/>
        <w:numPr>
          <w:ilvl w:val="0"/>
          <w:numId w:val="30"/>
        </w:numPr>
        <w:spacing w:after="0" w:line="240" w:lineRule="auto"/>
        <w:ind w:right="57"/>
        <w:jc w:val="both"/>
        <w:rPr>
          <w:rFonts w:ascii="Times New Roman" w:hAnsi="Times New Roman"/>
          <w:sz w:val="24"/>
          <w:szCs w:val="24"/>
        </w:rPr>
      </w:pPr>
      <w:r>
        <w:rPr>
          <w:rFonts w:ascii="Times New Roman" w:hAnsi="Times New Roman"/>
          <w:sz w:val="24"/>
          <w:szCs w:val="24"/>
        </w:rPr>
        <w:t>è annuale e prevede l’acquisizione di 60 crediti formativi universitari, comprensivi di almeno 300 ore di tirocinio, pari a 12 crediti formativi universitari.</w:t>
      </w:r>
    </w:p>
    <w:p w14:paraId="6CC1C048" w14:textId="77777777" w:rsidR="00274DE2" w:rsidRDefault="001B4C68">
      <w:pPr>
        <w:pStyle w:val="Paragrafoelenco"/>
        <w:numPr>
          <w:ilvl w:val="0"/>
          <w:numId w:val="30"/>
        </w:numPr>
        <w:spacing w:after="0" w:line="240" w:lineRule="auto"/>
        <w:ind w:right="57"/>
        <w:jc w:val="both"/>
        <w:rPr>
          <w:rFonts w:ascii="Times New Roman" w:hAnsi="Times New Roman"/>
          <w:sz w:val="24"/>
          <w:szCs w:val="24"/>
        </w:rPr>
      </w:pPr>
      <w:r>
        <w:rPr>
          <w:rFonts w:ascii="Times New Roman" w:hAnsi="Times New Roman"/>
          <w:sz w:val="24"/>
          <w:szCs w:val="24"/>
        </w:rPr>
        <w:t xml:space="preserve">è attivato presso le Università autorizzate dal Ministero dell’istruzione, dell’università e della ricerca nelle quali sono attivi i corsi di laurea a ciclo unico in Scienze della Formazione Primaria; </w:t>
      </w:r>
    </w:p>
    <w:p w14:paraId="5FFA6C9C" w14:textId="77777777" w:rsidR="00274DE2" w:rsidRDefault="001B4C68">
      <w:pPr>
        <w:pStyle w:val="Paragrafoelenco"/>
        <w:numPr>
          <w:ilvl w:val="0"/>
          <w:numId w:val="30"/>
        </w:numPr>
        <w:spacing w:after="0" w:line="240" w:lineRule="auto"/>
        <w:ind w:right="57"/>
        <w:jc w:val="both"/>
        <w:rPr>
          <w:rFonts w:ascii="Times New Roman" w:hAnsi="Times New Roman"/>
          <w:sz w:val="24"/>
          <w:szCs w:val="24"/>
        </w:rPr>
      </w:pPr>
      <w:r>
        <w:rPr>
          <w:rFonts w:ascii="Times New Roman" w:hAnsi="Times New Roman"/>
          <w:sz w:val="24"/>
          <w:szCs w:val="24"/>
        </w:rPr>
        <w:t>è programmato a livello nazionale dal Ministero dell’istruzione, dell’università e della ricerca in ragione delle esigenze e del fabbisogno del sistema nazionale di istruzione e formazione;</w:t>
      </w:r>
    </w:p>
    <w:p w14:paraId="25259097" w14:textId="77777777" w:rsidR="00274DE2" w:rsidRDefault="001B4C68">
      <w:pPr>
        <w:pStyle w:val="Paragrafoelenco"/>
        <w:numPr>
          <w:ilvl w:val="0"/>
          <w:numId w:val="30"/>
        </w:numPr>
        <w:spacing w:after="0" w:line="240" w:lineRule="auto"/>
        <w:ind w:right="57"/>
        <w:jc w:val="both"/>
        <w:rPr>
          <w:rFonts w:ascii="Times New Roman" w:hAnsi="Times New Roman"/>
          <w:sz w:val="24"/>
          <w:szCs w:val="24"/>
        </w:rPr>
      </w:pPr>
      <w:r>
        <w:rPr>
          <w:rFonts w:ascii="Times New Roman" w:hAnsi="Times New Roman"/>
          <w:sz w:val="24"/>
          <w:szCs w:val="24"/>
        </w:rPr>
        <w:t>l’accesso al corso è subordinato al superamento di una prova predisposta dalle Università;</w:t>
      </w:r>
    </w:p>
    <w:p w14:paraId="2D28A442" w14:textId="77777777" w:rsidR="00274DE2" w:rsidRDefault="001B4C68">
      <w:pPr>
        <w:pStyle w:val="Paragrafoelenco"/>
        <w:numPr>
          <w:ilvl w:val="0"/>
          <w:numId w:val="29"/>
        </w:numPr>
        <w:spacing w:after="0" w:line="240" w:lineRule="auto"/>
        <w:ind w:right="57"/>
        <w:jc w:val="both"/>
        <w:rPr>
          <w:rFonts w:ascii="Times New Roman" w:hAnsi="Times New Roman"/>
          <w:sz w:val="24"/>
          <w:szCs w:val="24"/>
        </w:rPr>
      </w:pPr>
      <w:r>
        <w:rPr>
          <w:rFonts w:ascii="Times New Roman" w:hAnsi="Times New Roman"/>
          <w:sz w:val="24"/>
          <w:szCs w:val="24"/>
        </w:rPr>
        <w:t>A decorrere dall’anno 2019, accedono al corso esclusivamente gli aspiranti in possesso della laurea magistrale a ciclo unico in Scienze della Formazione Primaria che abbiano conseguito ulteriori 60 crediti formativi universitari relativi alle didattiche dell’inclusione oltre a quelli già previsti nel corso di laurea.</w:t>
      </w:r>
      <w:r>
        <w:t xml:space="preserve"> </w:t>
      </w:r>
      <w:r>
        <w:rPr>
          <w:rFonts w:ascii="Times New Roman" w:hAnsi="Times New Roman"/>
          <w:sz w:val="24"/>
          <w:szCs w:val="24"/>
        </w:rPr>
        <w:t>Ai fini del conseguimento dei predetti 60 CFU, potranno essere riconosciuti i crediti formativi universitari eventualmente conseguiti dai predetti laureati magistrali in relazione ad insegnamenti nonché a crediti formativi universitari ottenuti in sede di svolgimento del tirocinio e di discussione di tesi attinenti al sostegno e all’inclusione.</w:t>
      </w:r>
    </w:p>
    <w:p w14:paraId="0B3242AF" w14:textId="77777777" w:rsidR="00274DE2" w:rsidRDefault="001B4C68">
      <w:pPr>
        <w:pStyle w:val="Paragrafoelenco"/>
        <w:numPr>
          <w:ilvl w:val="0"/>
          <w:numId w:val="29"/>
        </w:numPr>
        <w:spacing w:after="0" w:line="240" w:lineRule="auto"/>
        <w:ind w:right="57"/>
        <w:jc w:val="both"/>
        <w:rPr>
          <w:rFonts w:ascii="Times New Roman" w:hAnsi="Times New Roman"/>
          <w:sz w:val="24"/>
          <w:szCs w:val="24"/>
        </w:rPr>
      </w:pPr>
      <w:r>
        <w:rPr>
          <w:rFonts w:ascii="Times New Roman" w:hAnsi="Times New Roman"/>
          <w:sz w:val="24"/>
          <w:szCs w:val="24"/>
        </w:rPr>
        <w:t>La positiva conclusione del corso di cui al comma 2 è titolo per l’insegnamento sui posti di sostegno della scuola dell’infanzia e della scuola primaria.</w:t>
      </w:r>
    </w:p>
    <w:p w14:paraId="2234EAB9" w14:textId="77777777" w:rsidR="00274DE2" w:rsidRDefault="001B4C68">
      <w:pPr>
        <w:pStyle w:val="Paragrafoelenco"/>
        <w:numPr>
          <w:ilvl w:val="0"/>
          <w:numId w:val="29"/>
        </w:numPr>
        <w:spacing w:after="0" w:line="240" w:lineRule="auto"/>
        <w:ind w:right="57"/>
        <w:jc w:val="both"/>
        <w:rPr>
          <w:rFonts w:ascii="Times New Roman" w:hAnsi="Times New Roman"/>
          <w:sz w:val="24"/>
          <w:szCs w:val="24"/>
        </w:rPr>
      </w:pPr>
      <w:r>
        <w:rPr>
          <w:rFonts w:ascii="Times New Roman" w:hAnsi="Times New Roman"/>
          <w:sz w:val="24"/>
          <w:szCs w:val="24"/>
        </w:rPr>
        <w:t xml:space="preserve">Con decreto del Ministro dell’Istruzione, dell’Università e della Ricerca, da adottare ai sensi dell’articolo 17, comma 95, della legge 15 maggio 1997, n. 127 da emanarsi entro 120 giorni dalla data di entrata in vigore del presente decreto, sono definiti i piani di studio, le modalità attuative e quelle organizzative del corso di specializzazione in pedagogia e </w:t>
      </w:r>
      <w:r>
        <w:rPr>
          <w:rFonts w:ascii="Times New Roman" w:hAnsi="Times New Roman"/>
          <w:sz w:val="24"/>
          <w:szCs w:val="24"/>
        </w:rPr>
        <w:lastRenderedPageBreak/>
        <w:t>didattica speciale per le attività di sostegno didattico e l’inclusione scolastica e dei crediti formativi necessari per l’accesso al medesimo corso di specializzazione.</w:t>
      </w:r>
    </w:p>
    <w:p w14:paraId="631D890E" w14:textId="77777777" w:rsidR="00274DE2" w:rsidRDefault="00274DE2">
      <w:pPr>
        <w:spacing w:after="0" w:line="240" w:lineRule="auto"/>
        <w:ind w:left="284" w:right="57" w:hanging="284"/>
        <w:jc w:val="center"/>
        <w:rPr>
          <w:rFonts w:ascii="Times New Roman" w:hAnsi="Times New Roman"/>
          <w:sz w:val="24"/>
          <w:szCs w:val="24"/>
        </w:rPr>
      </w:pPr>
    </w:p>
    <w:p w14:paraId="7F1FD3B8" w14:textId="77777777" w:rsidR="00274DE2" w:rsidRDefault="001B4C68">
      <w:pPr>
        <w:spacing w:after="0" w:line="240" w:lineRule="auto"/>
        <w:ind w:right="57"/>
        <w:jc w:val="center"/>
        <w:rPr>
          <w:rFonts w:ascii="Times New Roman" w:hAnsi="Times New Roman"/>
          <w:sz w:val="24"/>
          <w:szCs w:val="24"/>
        </w:rPr>
      </w:pPr>
      <w:r>
        <w:rPr>
          <w:rFonts w:ascii="Times New Roman" w:hAnsi="Times New Roman"/>
          <w:sz w:val="24"/>
          <w:szCs w:val="24"/>
        </w:rPr>
        <w:t>Articolo 14</w:t>
      </w:r>
    </w:p>
    <w:p w14:paraId="030A40CB" w14:textId="77777777" w:rsidR="00274DE2" w:rsidRDefault="001B4C68">
      <w:pPr>
        <w:spacing w:after="0" w:line="240" w:lineRule="auto"/>
        <w:ind w:right="57"/>
        <w:jc w:val="center"/>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Corso di specializzazione per le attività di sostegno didattico agli studenti con disabilità nella scuola secondaria di primo e secondo grado</w:t>
      </w:r>
      <w:r>
        <w:rPr>
          <w:rFonts w:ascii="Times New Roman" w:hAnsi="Times New Roman"/>
          <w:sz w:val="24"/>
          <w:szCs w:val="24"/>
        </w:rPr>
        <w:t>)</w:t>
      </w:r>
    </w:p>
    <w:p w14:paraId="3B646478" w14:textId="77777777" w:rsidR="00274DE2" w:rsidRDefault="00274DE2">
      <w:pPr>
        <w:spacing w:after="0" w:line="240" w:lineRule="auto"/>
        <w:ind w:right="57"/>
        <w:jc w:val="center"/>
        <w:rPr>
          <w:rFonts w:ascii="Times New Roman" w:hAnsi="Times New Roman"/>
          <w:sz w:val="24"/>
          <w:szCs w:val="24"/>
        </w:rPr>
      </w:pPr>
    </w:p>
    <w:p w14:paraId="156F1655" w14:textId="77777777" w:rsidR="00274DE2" w:rsidRDefault="001B4C68">
      <w:pPr>
        <w:pStyle w:val="Paragrafoelenco"/>
        <w:numPr>
          <w:ilvl w:val="0"/>
          <w:numId w:val="31"/>
        </w:numPr>
        <w:spacing w:after="0" w:line="240" w:lineRule="auto"/>
        <w:ind w:right="57"/>
        <w:jc w:val="both"/>
        <w:rPr>
          <w:rFonts w:ascii="Times New Roman" w:hAnsi="Times New Roman"/>
          <w:sz w:val="24"/>
          <w:szCs w:val="24"/>
        </w:rPr>
      </w:pPr>
      <w:r>
        <w:rPr>
          <w:rFonts w:ascii="Times New Roman" w:hAnsi="Times New Roman"/>
          <w:sz w:val="24"/>
          <w:szCs w:val="24"/>
        </w:rPr>
        <w:t>Nelle more dell’entrata in vigore del decreto legislativo attuativo della delega</w:t>
      </w:r>
      <w:r>
        <w:rPr>
          <w:rFonts w:ascii="Times New Roman" w:hAnsi="Times New Roman"/>
          <w:b/>
          <w:sz w:val="24"/>
          <w:szCs w:val="24"/>
        </w:rPr>
        <w:t xml:space="preserve"> </w:t>
      </w:r>
      <w:r>
        <w:rPr>
          <w:rFonts w:ascii="Times New Roman" w:hAnsi="Times New Roman"/>
          <w:sz w:val="24"/>
          <w:szCs w:val="24"/>
        </w:rPr>
        <w:t xml:space="preserve">di cui all’articolo 1, comma 181, lettera b) della legge 13 luglio 2015 n. 107, la specializzazione per le attività di sostegno didattico agli studenti con disabilità nella scuola secondaria di primo e secondo grado si consegue attraverso la frequenza del corso di specializzazione in pedagogia e didattica speciale per le attività di sostegno didattico e l’inclusione scolastica. </w:t>
      </w:r>
    </w:p>
    <w:p w14:paraId="61B870FA" w14:textId="77777777" w:rsidR="00274DE2" w:rsidRDefault="001B4C68">
      <w:pPr>
        <w:pStyle w:val="Paragrafoelenco"/>
        <w:numPr>
          <w:ilvl w:val="0"/>
          <w:numId w:val="31"/>
        </w:numPr>
        <w:spacing w:after="0" w:line="240" w:lineRule="auto"/>
        <w:ind w:right="57"/>
        <w:jc w:val="both"/>
        <w:rPr>
          <w:rFonts w:ascii="Times New Roman" w:hAnsi="Times New Roman"/>
          <w:sz w:val="24"/>
          <w:szCs w:val="24"/>
        </w:rPr>
      </w:pPr>
      <w:r>
        <w:rPr>
          <w:rFonts w:ascii="Times New Roman" w:hAnsi="Times New Roman"/>
          <w:sz w:val="24"/>
          <w:szCs w:val="24"/>
        </w:rPr>
        <w:t>Il corso di specializzazione in pedagogia e didattica speciale per le attività di sostegno didattico e l’inclusione scolastica è attivato presso le Università autorizzate dal Ministero dell’istruzione, dell’università e della ricerca. Il corso è annuale e prevede l’acquisizione di 60 crediti formativi universitari, comprensivi di almeno 300 ore di tirocinio, pari a 12 crediti formativi universitari.</w:t>
      </w:r>
    </w:p>
    <w:p w14:paraId="7BD30633" w14:textId="77777777" w:rsidR="00274DE2" w:rsidRDefault="001B4C68">
      <w:pPr>
        <w:pStyle w:val="Paragrafoelenco"/>
        <w:numPr>
          <w:ilvl w:val="0"/>
          <w:numId w:val="31"/>
        </w:numPr>
        <w:spacing w:after="0" w:line="240" w:lineRule="auto"/>
        <w:ind w:right="57"/>
        <w:jc w:val="both"/>
        <w:rPr>
          <w:rFonts w:ascii="Times New Roman" w:hAnsi="Times New Roman"/>
          <w:sz w:val="24"/>
          <w:szCs w:val="24"/>
        </w:rPr>
      </w:pPr>
      <w:r>
        <w:rPr>
          <w:rFonts w:ascii="Times New Roman" w:hAnsi="Times New Roman"/>
          <w:sz w:val="24"/>
          <w:szCs w:val="24"/>
        </w:rPr>
        <w:t>Il corso di specializzazione in pedagogia e didattica speciale per le attività di sostegno didattico e l’inclusione scolastica è programmato a livello nazionale dal Ministero dell’istruzione, dell’università e della ricerca tenendo conto delle esigenze e del fabbisogno del sistema nazionale di istruzione e formazione. L’accesso al corso è subordinato al superamento di una prova di accesso predisposta dalle Università.</w:t>
      </w:r>
    </w:p>
    <w:p w14:paraId="69A1DB7E" w14:textId="77777777" w:rsidR="00274DE2" w:rsidRDefault="001B4C68">
      <w:pPr>
        <w:pStyle w:val="Paragrafoelenco"/>
        <w:numPr>
          <w:ilvl w:val="0"/>
          <w:numId w:val="31"/>
        </w:numPr>
        <w:spacing w:after="0" w:line="240" w:lineRule="auto"/>
        <w:ind w:right="57"/>
        <w:jc w:val="both"/>
        <w:rPr>
          <w:rFonts w:ascii="Times New Roman" w:hAnsi="Times New Roman"/>
          <w:sz w:val="24"/>
          <w:szCs w:val="24"/>
        </w:rPr>
      </w:pPr>
      <w:r>
        <w:rPr>
          <w:rFonts w:ascii="Times New Roman" w:hAnsi="Times New Roman"/>
          <w:sz w:val="24"/>
          <w:szCs w:val="24"/>
        </w:rPr>
        <w:t>A decorrere dal 2019 accedono al corso esclusivamente gli aspiranti in possesso dei requisiti di accesso previsti dalla normativa vigente per l’insegnamento nella scuola secondaria di primo e secondo grado che abbiano conseguito 60 crediti formativi universitari relativi alle didattiche dell’inclusione, acquisiti esclusivamente presso l’Università.</w:t>
      </w:r>
    </w:p>
    <w:p w14:paraId="016E727A" w14:textId="77777777" w:rsidR="00274DE2" w:rsidRDefault="001B4C68">
      <w:pPr>
        <w:pStyle w:val="Paragrafoelenco"/>
        <w:numPr>
          <w:ilvl w:val="0"/>
          <w:numId w:val="31"/>
        </w:numPr>
        <w:spacing w:after="0" w:line="240" w:lineRule="auto"/>
        <w:ind w:right="57"/>
        <w:jc w:val="both"/>
        <w:rPr>
          <w:rFonts w:ascii="Times New Roman" w:hAnsi="Times New Roman"/>
          <w:sz w:val="24"/>
          <w:szCs w:val="24"/>
        </w:rPr>
      </w:pPr>
      <w:r>
        <w:rPr>
          <w:rFonts w:ascii="Times New Roman" w:hAnsi="Times New Roman"/>
          <w:sz w:val="24"/>
          <w:szCs w:val="24"/>
        </w:rPr>
        <w:t>Con il decreto di cui all’articolo 13, comma 5, sono definiti i piani di studio, le modalità attuative e quelle organizzative del corso di specializzazione in pedagogia e didattica speciale per le attività di sostegno didattico e l’inclusione scolastica nella scuola secondaria di primo e secondo grado.</w:t>
      </w:r>
    </w:p>
    <w:p w14:paraId="052A75E9" w14:textId="77777777" w:rsidR="00274DE2" w:rsidRDefault="001B4C68">
      <w:pPr>
        <w:spacing w:after="0" w:line="240" w:lineRule="auto"/>
        <w:ind w:left="284" w:right="57" w:hanging="284"/>
        <w:jc w:val="both"/>
        <w:rPr>
          <w:rFonts w:ascii="Times New Roman" w:hAnsi="Times New Roman"/>
          <w:sz w:val="24"/>
          <w:szCs w:val="24"/>
        </w:rPr>
      </w:pPr>
      <w:r>
        <w:rPr>
          <w:rFonts w:ascii="Times New Roman" w:hAnsi="Times New Roman"/>
          <w:sz w:val="24"/>
          <w:szCs w:val="24"/>
        </w:rPr>
        <w:t xml:space="preserve">                                                              </w:t>
      </w:r>
    </w:p>
    <w:p w14:paraId="48FA18FA" w14:textId="77777777" w:rsidR="00274DE2" w:rsidRDefault="00274DE2">
      <w:pPr>
        <w:spacing w:after="0" w:line="240" w:lineRule="auto"/>
        <w:ind w:left="284" w:right="57" w:hanging="284"/>
        <w:rPr>
          <w:rFonts w:ascii="Times New Roman" w:hAnsi="Times New Roman"/>
          <w:sz w:val="24"/>
          <w:szCs w:val="24"/>
        </w:rPr>
      </w:pPr>
    </w:p>
    <w:p w14:paraId="3D9D1009"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 xml:space="preserve">CAPO VII  </w:t>
      </w:r>
    </w:p>
    <w:p w14:paraId="4D7D025C"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ULTERIORI DISPOSIZIONI</w:t>
      </w:r>
    </w:p>
    <w:p w14:paraId="4FD05C23" w14:textId="77777777" w:rsidR="00274DE2" w:rsidRDefault="00274DE2">
      <w:pPr>
        <w:spacing w:after="0" w:line="240" w:lineRule="auto"/>
        <w:ind w:left="284" w:right="57" w:hanging="284"/>
        <w:jc w:val="center"/>
        <w:rPr>
          <w:rFonts w:ascii="Times New Roman" w:hAnsi="Times New Roman"/>
          <w:sz w:val="24"/>
          <w:szCs w:val="24"/>
        </w:rPr>
      </w:pPr>
    </w:p>
    <w:p w14:paraId="076B86F5" w14:textId="77777777" w:rsidR="00274DE2" w:rsidRDefault="001B4C68">
      <w:pPr>
        <w:spacing w:after="0" w:line="240" w:lineRule="auto"/>
        <w:ind w:left="284" w:right="57" w:hanging="284"/>
        <w:jc w:val="both"/>
        <w:rPr>
          <w:rFonts w:ascii="Times New Roman" w:hAnsi="Times New Roman"/>
          <w:sz w:val="24"/>
          <w:szCs w:val="24"/>
        </w:rPr>
      </w:pPr>
      <w:r>
        <w:rPr>
          <w:rFonts w:ascii="Times New Roman" w:hAnsi="Times New Roman"/>
          <w:sz w:val="24"/>
          <w:szCs w:val="24"/>
        </w:rPr>
        <w:t xml:space="preserve">                                                                   Articolo 15 </w:t>
      </w:r>
    </w:p>
    <w:p w14:paraId="4325091F" w14:textId="77777777" w:rsidR="00274DE2" w:rsidRDefault="001B4C68">
      <w:pPr>
        <w:spacing w:after="0" w:line="240" w:lineRule="auto"/>
        <w:ind w:left="284" w:right="57" w:hanging="284"/>
        <w:jc w:val="both"/>
        <w:rPr>
          <w:rFonts w:ascii="Times New Roman" w:hAnsi="Times New Roman"/>
          <w:i/>
          <w:sz w:val="24"/>
          <w:szCs w:val="24"/>
        </w:rPr>
      </w:pPr>
      <w:r>
        <w:rPr>
          <w:rFonts w:ascii="Times New Roman" w:hAnsi="Times New Roman"/>
          <w:sz w:val="24"/>
          <w:szCs w:val="24"/>
        </w:rPr>
        <w:t xml:space="preserve">                                       (</w:t>
      </w:r>
      <w:r>
        <w:rPr>
          <w:rFonts w:ascii="Times New Roman" w:hAnsi="Times New Roman"/>
          <w:i/>
          <w:sz w:val="24"/>
          <w:szCs w:val="24"/>
        </w:rPr>
        <w:t>Formazione in servizio del personale della scuola)</w:t>
      </w:r>
    </w:p>
    <w:p w14:paraId="7EDBB2DD" w14:textId="77777777" w:rsidR="00274DE2" w:rsidRDefault="00274DE2">
      <w:pPr>
        <w:spacing w:after="0" w:line="240" w:lineRule="auto"/>
        <w:ind w:left="284" w:right="57" w:hanging="284"/>
        <w:jc w:val="both"/>
        <w:rPr>
          <w:rFonts w:ascii="Times New Roman" w:hAnsi="Times New Roman"/>
          <w:i/>
          <w:sz w:val="24"/>
          <w:szCs w:val="24"/>
        </w:rPr>
      </w:pPr>
    </w:p>
    <w:p w14:paraId="4D69C8DD" w14:textId="77777777" w:rsidR="00274DE2" w:rsidRDefault="001B4C68">
      <w:pPr>
        <w:numPr>
          <w:ilvl w:val="0"/>
          <w:numId w:val="6"/>
        </w:numPr>
        <w:spacing w:after="0" w:line="240" w:lineRule="auto"/>
        <w:ind w:right="57"/>
        <w:jc w:val="both"/>
        <w:rPr>
          <w:rFonts w:ascii="Times New Roman" w:hAnsi="Times New Roman"/>
          <w:b/>
          <w:sz w:val="24"/>
          <w:szCs w:val="24"/>
        </w:rPr>
      </w:pPr>
      <w:r>
        <w:rPr>
          <w:rFonts w:ascii="Times New Roman" w:hAnsi="Times New Roman"/>
          <w:sz w:val="24"/>
          <w:szCs w:val="24"/>
        </w:rPr>
        <w:t>Nell’ambito del piano nazionale di formazione di cui all’articolo 1, comma 124, della legge n. 107 del 2015, e con le risorse disponibili, il piano nazionale di formazione garantisce le necessarie attività formative per la piena realizzazione degli obiettivi di cui al presente decreto nell’ambito delle risorse finanziarie disponibili.</w:t>
      </w:r>
      <w:r>
        <w:rPr>
          <w:rFonts w:ascii="Times New Roman" w:hAnsi="Times New Roman"/>
          <w:b/>
          <w:sz w:val="24"/>
          <w:szCs w:val="24"/>
        </w:rPr>
        <w:t xml:space="preserve"> </w:t>
      </w:r>
    </w:p>
    <w:p w14:paraId="6E4B946F" w14:textId="77777777" w:rsidR="00274DE2" w:rsidRDefault="00C071A0">
      <w:pPr>
        <w:numPr>
          <w:ilvl w:val="0"/>
          <w:numId w:val="6"/>
        </w:numPr>
        <w:spacing w:after="0" w:line="240" w:lineRule="auto"/>
        <w:ind w:right="57"/>
        <w:jc w:val="both"/>
        <w:rPr>
          <w:rFonts w:ascii="Times New Roman" w:hAnsi="Times New Roman"/>
          <w:sz w:val="24"/>
          <w:szCs w:val="24"/>
        </w:rPr>
      </w:pPr>
      <w:r>
        <w:rPr>
          <w:rFonts w:ascii="Times New Roman" w:hAnsi="Times New Roman"/>
          <w:sz w:val="24"/>
          <w:szCs w:val="24"/>
        </w:rPr>
        <w:t>Le i</w:t>
      </w:r>
      <w:r w:rsidR="001B4C68">
        <w:rPr>
          <w:rFonts w:ascii="Times New Roman" w:hAnsi="Times New Roman"/>
          <w:sz w:val="24"/>
          <w:szCs w:val="24"/>
        </w:rPr>
        <w:t>stituzioni scolastiche, nell’ambito della definizione del piano di formazione inserito nel Piano Triennale dell’Offerta Formativa, individuano le attività rivolte ai docenti delle classi, in particolare in cui sono presenti alunni e studenti con disabilità certificata,, anche in relazione alle scelte pedagogiche, metodologiche e didattiche inclusive e coerenti con i piani degli studi personalizzati.</w:t>
      </w:r>
    </w:p>
    <w:p w14:paraId="648A5178" w14:textId="77777777" w:rsidR="00274DE2" w:rsidRDefault="001B4C68">
      <w:pPr>
        <w:numPr>
          <w:ilvl w:val="0"/>
          <w:numId w:val="6"/>
        </w:numPr>
        <w:spacing w:after="0" w:line="240" w:lineRule="auto"/>
        <w:ind w:right="57"/>
        <w:jc w:val="both"/>
        <w:rPr>
          <w:rFonts w:ascii="Times New Roman" w:hAnsi="Times New Roman"/>
          <w:sz w:val="24"/>
          <w:szCs w:val="24"/>
        </w:rPr>
      </w:pPr>
      <w:r>
        <w:rPr>
          <w:rFonts w:ascii="Times New Roman" w:hAnsi="Times New Roman"/>
          <w:sz w:val="24"/>
          <w:szCs w:val="24"/>
        </w:rPr>
        <w:t>Il piano di cui al comma 1 individua, nell’ambito delle risorse disponibili, anche le attività formative per il personale amministrativo, tecnico e ausiliario al fine di sviluppare,  in coerenza con i profili professionali, le competenze sugli aspetti organizzativi, educativo-</w:t>
      </w:r>
      <w:r>
        <w:rPr>
          <w:rFonts w:ascii="Times New Roman" w:hAnsi="Times New Roman"/>
          <w:sz w:val="24"/>
          <w:szCs w:val="24"/>
        </w:rPr>
        <w:lastRenderedPageBreak/>
        <w:t>relazionali, sull’assistenza di base, in relazione all’inclusione scolastica. Il personale ATA è tenuto a partecipare periodicamente alle suddette iniziative formative.</w:t>
      </w:r>
    </w:p>
    <w:p w14:paraId="29645F35" w14:textId="77777777" w:rsidR="00274DE2" w:rsidRDefault="001B4C68">
      <w:pPr>
        <w:numPr>
          <w:ilvl w:val="0"/>
          <w:numId w:val="6"/>
        </w:numPr>
        <w:spacing w:after="0" w:line="240" w:lineRule="auto"/>
        <w:ind w:right="57"/>
        <w:jc w:val="both"/>
        <w:rPr>
          <w:rFonts w:ascii="Times New Roman" w:hAnsi="Times New Roman"/>
          <w:sz w:val="24"/>
          <w:szCs w:val="24"/>
        </w:rPr>
      </w:pPr>
      <w:r>
        <w:rPr>
          <w:rFonts w:ascii="Times New Roman" w:hAnsi="Times New Roman"/>
          <w:sz w:val="24"/>
          <w:szCs w:val="24"/>
        </w:rPr>
        <w:t>Il Ministero dell’istruzione, dell’università e della ricerca definisce le modalità della formazione in ingresso e  in servizio dei  dirigenti scolastici sugli aspetti pedagogici, organizzativi e gestionali, giuridici e didattici dell’inclusione scolastica.</w:t>
      </w:r>
    </w:p>
    <w:p w14:paraId="0AA53C57" w14:textId="77777777" w:rsidR="00274DE2" w:rsidRDefault="00274DE2">
      <w:pPr>
        <w:pStyle w:val="Paragrafoelenco"/>
        <w:spacing w:line="240" w:lineRule="auto"/>
        <w:ind w:left="720"/>
        <w:jc w:val="both"/>
        <w:rPr>
          <w:rFonts w:ascii="Times New Roman" w:hAnsi="Times New Roman"/>
          <w:sz w:val="24"/>
          <w:szCs w:val="24"/>
        </w:rPr>
      </w:pPr>
    </w:p>
    <w:p w14:paraId="00087F0C" w14:textId="77777777" w:rsidR="00274DE2" w:rsidRDefault="00274DE2">
      <w:pPr>
        <w:spacing w:after="0" w:line="240" w:lineRule="auto"/>
        <w:ind w:right="57"/>
        <w:rPr>
          <w:rFonts w:ascii="Times New Roman" w:hAnsi="Times New Roman"/>
          <w:sz w:val="24"/>
          <w:szCs w:val="24"/>
        </w:rPr>
      </w:pPr>
    </w:p>
    <w:p w14:paraId="60FE8DA1"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16</w:t>
      </w:r>
    </w:p>
    <w:p w14:paraId="208C4204"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Continuità didattica</w:t>
      </w:r>
      <w:r>
        <w:rPr>
          <w:rFonts w:ascii="Times New Roman" w:hAnsi="Times New Roman"/>
          <w:sz w:val="24"/>
          <w:szCs w:val="24"/>
        </w:rPr>
        <w:t>)</w:t>
      </w:r>
    </w:p>
    <w:p w14:paraId="3FCD637A" w14:textId="77777777" w:rsidR="00274DE2" w:rsidRDefault="00274DE2">
      <w:pPr>
        <w:spacing w:after="0" w:line="240" w:lineRule="auto"/>
        <w:ind w:right="57"/>
        <w:rPr>
          <w:rFonts w:ascii="Times New Roman" w:hAnsi="Times New Roman"/>
          <w:sz w:val="24"/>
          <w:szCs w:val="24"/>
        </w:rPr>
      </w:pPr>
    </w:p>
    <w:p w14:paraId="456E18DC" w14:textId="77777777" w:rsidR="00274DE2" w:rsidRDefault="001B4C68">
      <w:pPr>
        <w:pStyle w:val="Paragrafoelenco"/>
        <w:numPr>
          <w:ilvl w:val="0"/>
          <w:numId w:val="32"/>
        </w:numPr>
        <w:spacing w:after="0" w:line="240" w:lineRule="auto"/>
        <w:ind w:right="57"/>
        <w:jc w:val="both"/>
        <w:rPr>
          <w:rFonts w:ascii="Times New Roman" w:hAnsi="Times New Roman"/>
          <w:sz w:val="24"/>
          <w:szCs w:val="24"/>
        </w:rPr>
      </w:pPr>
      <w:r>
        <w:rPr>
          <w:rFonts w:ascii="Times New Roman" w:hAnsi="Times New Roman"/>
          <w:sz w:val="24"/>
          <w:szCs w:val="24"/>
        </w:rPr>
        <w:t>La continuità educativa e didattica per gli alunni e gli studenti con disabilità certificata è garantita dal personale della scuola, dal piano di inclusione e dal progetto educativo individualizzato.</w:t>
      </w:r>
    </w:p>
    <w:p w14:paraId="2BBC8C16" w14:textId="77777777" w:rsidR="00274DE2" w:rsidRDefault="001B4C68">
      <w:pPr>
        <w:pStyle w:val="Paragrafoelenco"/>
        <w:numPr>
          <w:ilvl w:val="0"/>
          <w:numId w:val="32"/>
        </w:numPr>
        <w:spacing w:after="0" w:line="240" w:lineRule="auto"/>
        <w:ind w:right="57"/>
        <w:jc w:val="both"/>
        <w:rPr>
          <w:rFonts w:ascii="Times New Roman" w:hAnsi="Times New Roman"/>
          <w:sz w:val="24"/>
          <w:szCs w:val="24"/>
        </w:rPr>
      </w:pPr>
      <w:r>
        <w:rPr>
          <w:rFonts w:ascii="Times New Roman" w:hAnsi="Times New Roman"/>
          <w:sz w:val="24"/>
          <w:szCs w:val="24"/>
        </w:rPr>
        <w:t xml:space="preserve">Per valorizzare le competenze professionali e garantire la piena attuazione del piano annuale di inclusione, il Dirigente scolastico propone ai docenti dell’organico dell’autonomia di svolgere anche attività di sostegno didattico, purché in possesso della specifica specializzazione, in coerenza con quanto previsto dall’articolo 1,  commi 5 e 79, della legge 13 luglio  del 2015 n. 107. </w:t>
      </w:r>
    </w:p>
    <w:p w14:paraId="7B56EB80" w14:textId="77777777" w:rsidR="00274DE2" w:rsidRDefault="001B4C68">
      <w:pPr>
        <w:pStyle w:val="Paragrafoelenco"/>
        <w:numPr>
          <w:ilvl w:val="0"/>
          <w:numId w:val="32"/>
        </w:numPr>
        <w:spacing w:after="0" w:line="240" w:lineRule="auto"/>
        <w:ind w:right="57"/>
        <w:jc w:val="both"/>
        <w:rPr>
          <w:rFonts w:ascii="Times New Roman" w:hAnsi="Times New Roman"/>
          <w:sz w:val="24"/>
          <w:szCs w:val="24"/>
        </w:rPr>
      </w:pPr>
      <w:r>
        <w:rPr>
          <w:rFonts w:ascii="Times New Roman" w:hAnsi="Times New Roman"/>
          <w:sz w:val="24"/>
          <w:szCs w:val="24"/>
        </w:rPr>
        <w:t>Al fine di agevolare la continuità educativa e didattica di cui al comma 1 e valutato, da parte del dirigente scolastico, l’interesse dell’alunno e dello studente, può essere proposto, non prima dell’avvio delle lezioni, ai  docenti con contratto a tempo determinato per i posti di sostegno didattico, e ferma restando la disponibilità dei posti e le operazioni relative al personale a tempo indeterminato, un ulteriore contratto a tempo determinato per l’anno scolastico successivo, fermo restando quanto previsto dall’articolo 1, comma 131, della citata legge n. 107 del 2015.</w:t>
      </w:r>
    </w:p>
    <w:p w14:paraId="50958097" w14:textId="77777777" w:rsidR="00274DE2" w:rsidRDefault="00274DE2">
      <w:pPr>
        <w:spacing w:after="0" w:line="240" w:lineRule="auto"/>
        <w:ind w:right="57"/>
        <w:jc w:val="both"/>
        <w:rPr>
          <w:rFonts w:ascii="Times New Roman" w:hAnsi="Times New Roman"/>
          <w:sz w:val="24"/>
          <w:szCs w:val="24"/>
        </w:rPr>
      </w:pPr>
    </w:p>
    <w:p w14:paraId="1272FAB3" w14:textId="77777777" w:rsidR="00274DE2" w:rsidRDefault="00274DE2">
      <w:pPr>
        <w:spacing w:after="0" w:line="240" w:lineRule="auto"/>
        <w:ind w:left="284" w:right="57" w:hanging="284"/>
        <w:jc w:val="center"/>
        <w:rPr>
          <w:rFonts w:ascii="Times New Roman" w:hAnsi="Times New Roman"/>
          <w:sz w:val="24"/>
          <w:szCs w:val="24"/>
        </w:rPr>
      </w:pPr>
    </w:p>
    <w:p w14:paraId="60085056"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17</w:t>
      </w:r>
    </w:p>
    <w:p w14:paraId="39FECCA2" w14:textId="77777777" w:rsidR="00274DE2" w:rsidRDefault="001B4C68">
      <w:pPr>
        <w:spacing w:after="0" w:line="240" w:lineRule="auto"/>
        <w:ind w:left="284" w:right="57" w:hanging="284"/>
        <w:jc w:val="center"/>
        <w:rPr>
          <w:rFonts w:ascii="Times New Roman" w:hAnsi="Times New Roman"/>
          <w:b/>
          <w:i/>
          <w:sz w:val="24"/>
          <w:szCs w:val="24"/>
        </w:rPr>
      </w:pPr>
      <w:r>
        <w:rPr>
          <w:rFonts w:ascii="Times New Roman" w:hAnsi="Times New Roman"/>
          <w:i/>
          <w:sz w:val="24"/>
          <w:szCs w:val="24"/>
        </w:rPr>
        <w:t>(Osservatorio permanente per l’inclusione scolastica )</w:t>
      </w:r>
    </w:p>
    <w:p w14:paraId="7EFD3113" w14:textId="77777777" w:rsidR="00274DE2" w:rsidRDefault="00274DE2">
      <w:pPr>
        <w:spacing w:after="0" w:line="240" w:lineRule="auto"/>
        <w:ind w:right="57"/>
        <w:jc w:val="both"/>
        <w:rPr>
          <w:rFonts w:ascii="Times New Roman" w:hAnsi="Times New Roman"/>
          <w:sz w:val="24"/>
          <w:szCs w:val="24"/>
        </w:rPr>
      </w:pPr>
    </w:p>
    <w:p w14:paraId="52509804" w14:textId="77777777" w:rsidR="00274DE2" w:rsidRDefault="00274DE2">
      <w:pPr>
        <w:spacing w:after="0" w:line="240" w:lineRule="auto"/>
        <w:ind w:left="720" w:right="57"/>
        <w:jc w:val="both"/>
        <w:rPr>
          <w:rFonts w:ascii="Times New Roman" w:hAnsi="Times New Roman"/>
          <w:sz w:val="24"/>
          <w:szCs w:val="24"/>
        </w:rPr>
      </w:pPr>
    </w:p>
    <w:p w14:paraId="78E4C3DE" w14:textId="77777777" w:rsidR="00274DE2" w:rsidRDefault="001B4C68">
      <w:pPr>
        <w:numPr>
          <w:ilvl w:val="0"/>
          <w:numId w:val="4"/>
        </w:numPr>
        <w:spacing w:after="0" w:line="240" w:lineRule="auto"/>
        <w:ind w:right="57"/>
        <w:jc w:val="both"/>
        <w:rPr>
          <w:rFonts w:ascii="Times New Roman" w:hAnsi="Times New Roman"/>
          <w:sz w:val="24"/>
          <w:szCs w:val="24"/>
        </w:rPr>
      </w:pPr>
      <w:r>
        <w:rPr>
          <w:rFonts w:ascii="Times New Roman" w:hAnsi="Times New Roman"/>
          <w:sz w:val="24"/>
          <w:szCs w:val="24"/>
        </w:rPr>
        <w:t>E’ istituito presso il Ministero dell’istruzione, dell’università e della ricerca,</w:t>
      </w:r>
      <w:r>
        <w:rPr>
          <w:rFonts w:ascii="Times New Roman" w:hAnsi="Times New Roman"/>
        </w:rPr>
        <w:t xml:space="preserve"> l</w:t>
      </w:r>
      <w:r>
        <w:rPr>
          <w:rFonts w:ascii="Times New Roman" w:hAnsi="Times New Roman"/>
          <w:sz w:val="24"/>
          <w:szCs w:val="24"/>
        </w:rPr>
        <w:t xml:space="preserve">’Osservatorio permanente per l’inclusione scolastica che si raccorda con l’Osservatorio nazionale sulla condizione delle persone con disabilità. </w:t>
      </w:r>
    </w:p>
    <w:p w14:paraId="7B3B037F" w14:textId="77777777" w:rsidR="00274DE2" w:rsidRDefault="001B4C68">
      <w:pPr>
        <w:numPr>
          <w:ilvl w:val="0"/>
          <w:numId w:val="4"/>
        </w:numPr>
        <w:spacing w:after="0" w:line="240" w:lineRule="auto"/>
        <w:ind w:right="57"/>
        <w:jc w:val="both"/>
        <w:rPr>
          <w:rFonts w:ascii="Times New Roman" w:hAnsi="Times New Roman"/>
          <w:sz w:val="24"/>
          <w:szCs w:val="24"/>
        </w:rPr>
      </w:pPr>
      <w:r>
        <w:rPr>
          <w:rFonts w:ascii="Times New Roman" w:hAnsi="Times New Roman"/>
          <w:sz w:val="24"/>
          <w:szCs w:val="24"/>
        </w:rPr>
        <w:t>L’osservatorio di cui al comma 1 svolge i seguenti compiti:</w:t>
      </w:r>
    </w:p>
    <w:p w14:paraId="2202160D" w14:textId="77777777" w:rsidR="00274DE2" w:rsidRDefault="001B4C68">
      <w:pPr>
        <w:numPr>
          <w:ilvl w:val="0"/>
          <w:numId w:val="5"/>
        </w:numPr>
        <w:spacing w:after="0" w:line="240" w:lineRule="auto"/>
        <w:ind w:right="57"/>
        <w:jc w:val="both"/>
        <w:rPr>
          <w:rFonts w:ascii="Times New Roman" w:hAnsi="Times New Roman"/>
          <w:sz w:val="24"/>
          <w:szCs w:val="24"/>
        </w:rPr>
      </w:pPr>
      <w:r>
        <w:rPr>
          <w:rFonts w:ascii="Times New Roman" w:hAnsi="Times New Roman"/>
          <w:sz w:val="24"/>
          <w:szCs w:val="24"/>
        </w:rPr>
        <w:t xml:space="preserve">analisi e studio delle tematiche relative all’inclusione degli alunni e degli studenti con disabilità a livello nazionale e internazionale;  </w:t>
      </w:r>
    </w:p>
    <w:p w14:paraId="4514AE63" w14:textId="77777777" w:rsidR="00274DE2" w:rsidRDefault="001B4C68">
      <w:pPr>
        <w:numPr>
          <w:ilvl w:val="0"/>
          <w:numId w:val="5"/>
        </w:numPr>
        <w:spacing w:after="0" w:line="240" w:lineRule="auto"/>
        <w:ind w:right="57"/>
        <w:jc w:val="both"/>
        <w:rPr>
          <w:rFonts w:ascii="Times New Roman" w:hAnsi="Times New Roman"/>
          <w:sz w:val="24"/>
          <w:szCs w:val="24"/>
        </w:rPr>
      </w:pPr>
      <w:r>
        <w:rPr>
          <w:rFonts w:ascii="Times New Roman" w:hAnsi="Times New Roman"/>
          <w:sz w:val="24"/>
          <w:szCs w:val="24"/>
        </w:rPr>
        <w:t xml:space="preserve">monitoraggio delle azioni per  l’inclusione  scolastica; </w:t>
      </w:r>
    </w:p>
    <w:p w14:paraId="4572F89C" w14:textId="77777777" w:rsidR="00274DE2" w:rsidRDefault="001B4C68">
      <w:pPr>
        <w:numPr>
          <w:ilvl w:val="0"/>
          <w:numId w:val="5"/>
        </w:numPr>
        <w:spacing w:after="0" w:line="240" w:lineRule="auto"/>
        <w:ind w:right="57"/>
        <w:jc w:val="both"/>
        <w:rPr>
          <w:rFonts w:ascii="Times New Roman" w:hAnsi="Times New Roman"/>
          <w:sz w:val="24"/>
          <w:szCs w:val="24"/>
        </w:rPr>
      </w:pPr>
      <w:r>
        <w:rPr>
          <w:rFonts w:ascii="Times New Roman" w:hAnsi="Times New Roman"/>
          <w:sz w:val="24"/>
          <w:szCs w:val="24"/>
        </w:rPr>
        <w:t>proposte di accordi inter-istituzionali per la realizzazione del progetto individuale  di inclusione;</w:t>
      </w:r>
    </w:p>
    <w:p w14:paraId="66B8610C" w14:textId="77777777" w:rsidR="00274DE2" w:rsidRDefault="001B4C68">
      <w:pPr>
        <w:numPr>
          <w:ilvl w:val="0"/>
          <w:numId w:val="5"/>
        </w:numPr>
        <w:spacing w:after="0" w:line="240" w:lineRule="auto"/>
        <w:ind w:right="57"/>
        <w:jc w:val="both"/>
        <w:rPr>
          <w:rFonts w:ascii="Times New Roman" w:hAnsi="Times New Roman"/>
          <w:sz w:val="24"/>
          <w:szCs w:val="24"/>
        </w:rPr>
      </w:pPr>
      <w:r>
        <w:rPr>
          <w:rFonts w:ascii="Times New Roman" w:hAnsi="Times New Roman"/>
          <w:sz w:val="24"/>
          <w:szCs w:val="24"/>
        </w:rPr>
        <w:t>proposte di sperimentazione in materia di innovazione metodologico-didattica e disciplinare.</w:t>
      </w:r>
    </w:p>
    <w:p w14:paraId="4A6FE42C" w14:textId="77777777" w:rsidR="00274DE2" w:rsidRDefault="001B4C68">
      <w:pPr>
        <w:numPr>
          <w:ilvl w:val="0"/>
          <w:numId w:val="4"/>
        </w:numPr>
        <w:spacing w:after="0" w:line="240" w:lineRule="auto"/>
        <w:ind w:right="57"/>
        <w:jc w:val="both"/>
        <w:rPr>
          <w:rFonts w:ascii="Times New Roman" w:hAnsi="Times New Roman"/>
          <w:sz w:val="24"/>
          <w:szCs w:val="24"/>
        </w:rPr>
      </w:pPr>
      <w:r>
        <w:rPr>
          <w:rFonts w:ascii="Times New Roman" w:hAnsi="Times New Roman"/>
          <w:sz w:val="24"/>
          <w:szCs w:val="24"/>
        </w:rPr>
        <w:t>L’Osservatorio è presieduto dal Ministro dell’istruzione, dell’università e della ricerca o da un suo delegato, ed è composto dai rappresentanti delle Associazioni delle persone con disabilità maggiormente rappresentative sul territorio nazionale nonché da altri soggetti pubblici e privati, comprese le istituzioni scolastiche, individuati dal Ministro dell’istruzione, dell’università e della ricerca.</w:t>
      </w:r>
    </w:p>
    <w:p w14:paraId="41914B85" w14:textId="77777777" w:rsidR="00274DE2" w:rsidRDefault="001B4C68">
      <w:pPr>
        <w:numPr>
          <w:ilvl w:val="0"/>
          <w:numId w:val="4"/>
        </w:numPr>
        <w:spacing w:after="0" w:line="240" w:lineRule="auto"/>
        <w:ind w:right="57"/>
        <w:jc w:val="both"/>
        <w:rPr>
          <w:rFonts w:ascii="Times New Roman" w:hAnsi="Times New Roman"/>
          <w:sz w:val="24"/>
          <w:szCs w:val="24"/>
        </w:rPr>
      </w:pPr>
      <w:r>
        <w:rPr>
          <w:rFonts w:ascii="Times New Roman" w:hAnsi="Times New Roman"/>
          <w:sz w:val="24"/>
          <w:szCs w:val="24"/>
        </w:rPr>
        <w:t>Con decreto del Ministro dell’istruzione, dell’università e della ricerca, da emanare entro sessanta giorni dalla data di entrata in vigore del presente decreto legislativo, sono determinate le modalità di funzionamento e la durata dell’Osservatorio.</w:t>
      </w:r>
    </w:p>
    <w:p w14:paraId="7E0AF77E" w14:textId="77777777" w:rsidR="00274DE2" w:rsidRDefault="001B4C68">
      <w:pPr>
        <w:numPr>
          <w:ilvl w:val="0"/>
          <w:numId w:val="4"/>
        </w:numPr>
        <w:spacing w:after="0" w:line="240" w:lineRule="auto"/>
        <w:ind w:right="57"/>
        <w:jc w:val="both"/>
        <w:rPr>
          <w:rFonts w:ascii="Times New Roman" w:hAnsi="Times New Roman"/>
          <w:sz w:val="24"/>
          <w:szCs w:val="24"/>
        </w:rPr>
      </w:pPr>
      <w:r>
        <w:rPr>
          <w:rFonts w:ascii="Times New Roman" w:hAnsi="Times New Roman"/>
          <w:sz w:val="24"/>
          <w:szCs w:val="24"/>
        </w:rPr>
        <w:lastRenderedPageBreak/>
        <w:t xml:space="preserve">Dall’attuazione del presente articolo non devono derivare nuovi o maggiori oneri a carico della finanza pubblica. </w:t>
      </w:r>
    </w:p>
    <w:p w14:paraId="05C5963C" w14:textId="77777777" w:rsidR="00274DE2" w:rsidRDefault="00274DE2">
      <w:pPr>
        <w:spacing w:after="0" w:line="240" w:lineRule="auto"/>
        <w:ind w:right="57"/>
        <w:rPr>
          <w:rFonts w:ascii="Times New Roman" w:hAnsi="Times New Roman"/>
          <w:sz w:val="24"/>
          <w:szCs w:val="24"/>
        </w:rPr>
      </w:pPr>
    </w:p>
    <w:p w14:paraId="08214036" w14:textId="77777777" w:rsidR="00274DE2" w:rsidRDefault="00274DE2">
      <w:pPr>
        <w:spacing w:after="0" w:line="240" w:lineRule="auto"/>
        <w:ind w:left="284" w:right="57" w:hanging="284"/>
        <w:jc w:val="center"/>
        <w:rPr>
          <w:rFonts w:ascii="Times New Roman" w:hAnsi="Times New Roman"/>
          <w:sz w:val="24"/>
          <w:szCs w:val="24"/>
        </w:rPr>
      </w:pPr>
    </w:p>
    <w:p w14:paraId="7EA904DF"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18</w:t>
      </w:r>
    </w:p>
    <w:p w14:paraId="352CD420"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Istruzione domiciliare</w:t>
      </w:r>
      <w:r>
        <w:rPr>
          <w:rFonts w:ascii="Times New Roman" w:hAnsi="Times New Roman"/>
          <w:sz w:val="24"/>
          <w:szCs w:val="24"/>
        </w:rPr>
        <w:t>)</w:t>
      </w:r>
    </w:p>
    <w:p w14:paraId="13D2A5DF" w14:textId="77777777" w:rsidR="00274DE2" w:rsidRDefault="00274DE2">
      <w:pPr>
        <w:spacing w:after="0" w:line="240" w:lineRule="auto"/>
        <w:ind w:left="284" w:right="57" w:hanging="284"/>
        <w:jc w:val="center"/>
        <w:rPr>
          <w:rFonts w:ascii="Times New Roman" w:hAnsi="Times New Roman"/>
          <w:sz w:val="24"/>
          <w:szCs w:val="24"/>
        </w:rPr>
      </w:pPr>
    </w:p>
    <w:p w14:paraId="1332121D" w14:textId="77777777" w:rsidR="00274DE2" w:rsidRDefault="001B4C68">
      <w:pPr>
        <w:pStyle w:val="Paragrafoelenco"/>
        <w:numPr>
          <w:ilvl w:val="0"/>
          <w:numId w:val="33"/>
        </w:numPr>
        <w:spacing w:line="240" w:lineRule="auto"/>
        <w:jc w:val="both"/>
        <w:rPr>
          <w:rFonts w:ascii="Times New Roman" w:hAnsi="Times New Roman"/>
          <w:color w:val="FF0000"/>
          <w:sz w:val="24"/>
          <w:szCs w:val="24"/>
        </w:rPr>
      </w:pPr>
      <w:r>
        <w:rPr>
          <w:rFonts w:ascii="Times New Roman" w:hAnsi="Times New Roman"/>
          <w:sz w:val="24"/>
          <w:szCs w:val="24"/>
        </w:rPr>
        <w:t>Le istituzioni scolastiche, in collaborazione con l’Ufficio scolastico regionale,  gli Enti locali e le aziende sanitarie locali individuano azioni per garantire il diritto all’istruzione agli alunni e agli studenti per i quali sia accertata l’impossibilità della frequenza scolastica per un periodo non inferiore a trenta giorni di lezione, anche non continuativi, a causa di gravi patologie certificate anche   attraverso progetti  che possono avvalersi dell’uso delle nuove tecnologie.</w:t>
      </w:r>
    </w:p>
    <w:p w14:paraId="02ED9B8F" w14:textId="77777777" w:rsidR="00274DE2" w:rsidRDefault="001B4C68">
      <w:pPr>
        <w:pStyle w:val="Paragrafoelenco"/>
        <w:numPr>
          <w:ilvl w:val="0"/>
          <w:numId w:val="33"/>
        </w:numPr>
        <w:spacing w:line="240" w:lineRule="auto"/>
        <w:jc w:val="both"/>
        <w:rPr>
          <w:rFonts w:ascii="Times New Roman" w:hAnsi="Times New Roman"/>
          <w:sz w:val="24"/>
          <w:szCs w:val="24"/>
        </w:rPr>
      </w:pPr>
      <w:r>
        <w:rPr>
          <w:rFonts w:ascii="Times New Roman" w:hAnsi="Times New Roman"/>
          <w:sz w:val="24"/>
          <w:szCs w:val="24"/>
        </w:rPr>
        <w:t xml:space="preserve">Alle attività di cui al comma 1, si provvede nell’ambito delle risorse finanziarie e strumentali disponibili a legislazione vigente. </w:t>
      </w:r>
    </w:p>
    <w:p w14:paraId="70757930" w14:textId="77777777" w:rsidR="00274DE2" w:rsidRDefault="00274DE2">
      <w:pPr>
        <w:spacing w:after="0" w:line="240" w:lineRule="auto"/>
        <w:ind w:right="57"/>
        <w:rPr>
          <w:rFonts w:ascii="Times New Roman" w:hAnsi="Times New Roman"/>
          <w:b/>
          <w:sz w:val="24"/>
          <w:szCs w:val="24"/>
        </w:rPr>
      </w:pPr>
    </w:p>
    <w:p w14:paraId="65B72824"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19</w:t>
      </w:r>
    </w:p>
    <w:p w14:paraId="3E8BC7AB"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Abrogazioni</w:t>
      </w:r>
      <w:r>
        <w:rPr>
          <w:rFonts w:ascii="Times New Roman" w:hAnsi="Times New Roman"/>
          <w:sz w:val="24"/>
          <w:szCs w:val="24"/>
        </w:rPr>
        <w:t>)</w:t>
      </w:r>
    </w:p>
    <w:p w14:paraId="1377B5C1" w14:textId="77777777" w:rsidR="00274DE2" w:rsidRDefault="00274DE2">
      <w:pPr>
        <w:spacing w:after="0" w:line="240" w:lineRule="auto"/>
        <w:ind w:left="284" w:right="57" w:hanging="284"/>
        <w:jc w:val="center"/>
        <w:rPr>
          <w:rFonts w:ascii="Times New Roman" w:hAnsi="Times New Roman"/>
          <w:sz w:val="24"/>
          <w:szCs w:val="24"/>
        </w:rPr>
      </w:pPr>
    </w:p>
    <w:p w14:paraId="72845D4A" w14:textId="77777777" w:rsidR="00274DE2" w:rsidRPr="00290DAD" w:rsidRDefault="001B4C68" w:rsidP="00290DAD">
      <w:pPr>
        <w:pStyle w:val="Paragrafoelenco"/>
        <w:numPr>
          <w:ilvl w:val="0"/>
          <w:numId w:val="35"/>
        </w:numPr>
        <w:spacing w:after="0" w:line="240" w:lineRule="auto"/>
        <w:ind w:right="57"/>
        <w:jc w:val="both"/>
        <w:rPr>
          <w:rFonts w:ascii="Times New Roman" w:hAnsi="Times New Roman"/>
          <w:sz w:val="24"/>
          <w:szCs w:val="24"/>
        </w:rPr>
      </w:pPr>
      <w:r w:rsidRPr="00290DAD">
        <w:rPr>
          <w:rFonts w:ascii="Times New Roman" w:hAnsi="Times New Roman"/>
          <w:sz w:val="24"/>
          <w:szCs w:val="24"/>
        </w:rPr>
        <w:t xml:space="preserve">A decorrere dal 1 settembre 2017, sono soppressi: </w:t>
      </w:r>
    </w:p>
    <w:p w14:paraId="5AFBD837" w14:textId="77777777" w:rsidR="00274DE2" w:rsidRDefault="001B4C68">
      <w:pPr>
        <w:pStyle w:val="Paragrafoelenco"/>
        <w:numPr>
          <w:ilvl w:val="0"/>
          <w:numId w:val="36"/>
        </w:numPr>
        <w:spacing w:after="0" w:line="240" w:lineRule="auto"/>
        <w:ind w:right="57"/>
        <w:jc w:val="both"/>
        <w:rPr>
          <w:rFonts w:ascii="Times New Roman" w:hAnsi="Times New Roman"/>
          <w:sz w:val="24"/>
          <w:szCs w:val="24"/>
        </w:rPr>
      </w:pPr>
      <w:r>
        <w:rPr>
          <w:rFonts w:ascii="Times New Roman" w:hAnsi="Times New Roman"/>
          <w:sz w:val="24"/>
          <w:szCs w:val="24"/>
        </w:rPr>
        <w:t>il primo, il secondo e il quarto periodo del comma 5, dell’articolo 10, del decreto-legge 31 maggio 2010, n. 78, convertito, con modificazioni, dalla legge 30 luglio 2010, n. 122. Conseguentemente, le disposizioni di cui al citato articolo 10, comma 5, del decreto-legge n. 78 del 2010, come modificato dal presente articolo, si applicano anche alle commissioni di cui all’articolo 6, comma 1, del presente decreto;</w:t>
      </w:r>
    </w:p>
    <w:p w14:paraId="0AA2AB66" w14:textId="77777777" w:rsidR="00290DAD" w:rsidRDefault="001B4C68" w:rsidP="00290DAD">
      <w:pPr>
        <w:pStyle w:val="Paragrafoelenco"/>
        <w:numPr>
          <w:ilvl w:val="0"/>
          <w:numId w:val="36"/>
        </w:numPr>
        <w:spacing w:after="0" w:line="240" w:lineRule="auto"/>
        <w:ind w:right="57"/>
        <w:jc w:val="both"/>
        <w:rPr>
          <w:rFonts w:ascii="Times New Roman" w:hAnsi="Times New Roman"/>
          <w:sz w:val="24"/>
          <w:szCs w:val="24"/>
        </w:rPr>
      </w:pPr>
      <w:r>
        <w:rPr>
          <w:rFonts w:ascii="Times New Roman" w:hAnsi="Times New Roman"/>
          <w:sz w:val="24"/>
          <w:szCs w:val="24"/>
        </w:rPr>
        <w:t xml:space="preserve">l’ultimo periodo dell’articolo 35, comma </w:t>
      </w:r>
      <w:r w:rsidR="00290DAD">
        <w:rPr>
          <w:rFonts w:ascii="Times New Roman" w:hAnsi="Times New Roman"/>
          <w:sz w:val="24"/>
          <w:szCs w:val="24"/>
        </w:rPr>
        <w:t>7, della legge n. 289 del 2002.</w:t>
      </w:r>
    </w:p>
    <w:p w14:paraId="1D960D5F" w14:textId="77777777" w:rsidR="00274DE2" w:rsidRPr="00290DAD" w:rsidRDefault="001B4C68" w:rsidP="00290DAD">
      <w:pPr>
        <w:pStyle w:val="Paragrafoelenco"/>
        <w:numPr>
          <w:ilvl w:val="0"/>
          <w:numId w:val="35"/>
        </w:numPr>
        <w:spacing w:after="0" w:line="240" w:lineRule="auto"/>
        <w:ind w:right="57"/>
        <w:jc w:val="both"/>
        <w:rPr>
          <w:rFonts w:ascii="Times New Roman" w:hAnsi="Times New Roman"/>
          <w:sz w:val="24"/>
          <w:szCs w:val="24"/>
        </w:rPr>
      </w:pPr>
      <w:r w:rsidRPr="00290DAD">
        <w:rPr>
          <w:rFonts w:ascii="Times New Roman" w:hAnsi="Times New Roman"/>
          <w:sz w:val="24"/>
          <w:szCs w:val="24"/>
        </w:rPr>
        <w:t>All’articolo 13, comma 2-ter, del decreto-legge n.104 del 2013, convertito, con modificazioni, dalla legge 8 novembre 2013, n. 128, ove ricorrono le parole “</w:t>
      </w:r>
      <w:r w:rsidRPr="00290DAD">
        <w:rPr>
          <w:rFonts w:ascii="Times New Roman" w:hAnsi="Times New Roman"/>
          <w:i/>
          <w:sz w:val="24"/>
          <w:szCs w:val="24"/>
        </w:rPr>
        <w:t>diagnosi funzionali</w:t>
      </w:r>
      <w:r w:rsidRPr="00290DAD">
        <w:rPr>
          <w:rFonts w:ascii="Times New Roman" w:hAnsi="Times New Roman"/>
          <w:sz w:val="24"/>
          <w:szCs w:val="24"/>
        </w:rPr>
        <w:t>”, sono sostituite dalle seguenti: “</w:t>
      </w:r>
      <w:r w:rsidRPr="00290DAD">
        <w:rPr>
          <w:rFonts w:ascii="Times New Roman" w:hAnsi="Times New Roman"/>
          <w:i/>
          <w:sz w:val="24"/>
          <w:szCs w:val="24"/>
        </w:rPr>
        <w:t>valutazioni diagnostico-funzionali</w:t>
      </w:r>
      <w:r w:rsidRPr="00290DAD">
        <w:rPr>
          <w:rFonts w:ascii="Times New Roman" w:hAnsi="Times New Roman"/>
          <w:sz w:val="24"/>
          <w:szCs w:val="24"/>
        </w:rPr>
        <w:t>”. Conseguentemente, con la medesima procedura individuata dal citato articolo 13, comma 2 ter del decreto legge n. 104 del 2013, sono apportate le necessarie modificazioni, anche tenendo conto di quanto previsto dal presente decreto legislativo, al regolamento adottato con decreto del Ministro dell’istruzione, dell’università e della ricerca 28 luglio 2016, n. 162.</w:t>
      </w:r>
      <w:r w:rsidRPr="00290DAD">
        <w:rPr>
          <w:rFonts w:ascii="Times New Roman" w:hAnsi="Times New Roman"/>
          <w:sz w:val="24"/>
          <w:szCs w:val="24"/>
          <w:highlight w:val="yellow"/>
        </w:rPr>
        <w:t xml:space="preserve"> </w:t>
      </w:r>
    </w:p>
    <w:p w14:paraId="208BBA86" w14:textId="77777777" w:rsidR="00274DE2" w:rsidRDefault="001B4C68">
      <w:pPr>
        <w:pStyle w:val="Paragrafoelenco"/>
        <w:numPr>
          <w:ilvl w:val="0"/>
          <w:numId w:val="35"/>
        </w:numPr>
        <w:spacing w:after="0" w:line="240" w:lineRule="auto"/>
        <w:ind w:right="57"/>
        <w:jc w:val="both"/>
        <w:rPr>
          <w:rFonts w:ascii="Times New Roman" w:hAnsi="Times New Roman"/>
          <w:sz w:val="24"/>
          <w:szCs w:val="24"/>
        </w:rPr>
      </w:pPr>
      <w:r>
        <w:rPr>
          <w:rFonts w:ascii="Times New Roman" w:hAnsi="Times New Roman"/>
          <w:sz w:val="24"/>
          <w:szCs w:val="24"/>
        </w:rPr>
        <w:t>Continuano ad avere efficacia il decreto del Presidente della Repubblica 24 febbraio 1994 pubblicato per la prima volta nella Gazzetta Ufficiale 6 aprile 1994 n. 79 e ripubblicato sulla Gazzetta Ufficiale 15 aprile 1994 n. 97 e il regolamento approvato con decreto del Presidente del Consiglio dei Ministri del 23 febbraio 2006 n. 185, fino all’entrata in vigore del decreto di cui all’articolo 5, comma 2 del presente decreto legislativo.</w:t>
      </w:r>
    </w:p>
    <w:p w14:paraId="2B7F6552" w14:textId="77777777" w:rsidR="00274DE2" w:rsidRDefault="001B4C68">
      <w:pPr>
        <w:pStyle w:val="Paragrafoelenco"/>
        <w:numPr>
          <w:ilvl w:val="0"/>
          <w:numId w:val="35"/>
        </w:numPr>
        <w:spacing w:after="0" w:line="240" w:lineRule="auto"/>
        <w:ind w:right="57"/>
        <w:jc w:val="both"/>
        <w:rPr>
          <w:rFonts w:ascii="Times New Roman" w:hAnsi="Times New Roman"/>
          <w:sz w:val="24"/>
          <w:szCs w:val="24"/>
        </w:rPr>
      </w:pPr>
      <w:r>
        <w:rPr>
          <w:rFonts w:ascii="Times New Roman" w:hAnsi="Times New Roman"/>
          <w:sz w:val="24"/>
          <w:szCs w:val="24"/>
        </w:rPr>
        <w:t>L’articolo 13 del regolamento di cui al decreto del Ministro dell’istruzione, dell’università e della ricerca 10 settembre 2010, n. 249, è soppresso.</w:t>
      </w:r>
    </w:p>
    <w:p w14:paraId="515ECEEF" w14:textId="77777777" w:rsidR="00274DE2" w:rsidRDefault="00274DE2">
      <w:pPr>
        <w:spacing w:after="0" w:line="240" w:lineRule="auto"/>
        <w:ind w:left="720" w:right="57"/>
        <w:jc w:val="both"/>
        <w:rPr>
          <w:rFonts w:ascii="Times New Roman" w:hAnsi="Times New Roman"/>
          <w:sz w:val="24"/>
          <w:szCs w:val="24"/>
        </w:rPr>
      </w:pPr>
    </w:p>
    <w:p w14:paraId="3D357FFD" w14:textId="77777777" w:rsidR="00274DE2" w:rsidRDefault="00274DE2">
      <w:pPr>
        <w:spacing w:after="0" w:line="240" w:lineRule="auto"/>
        <w:ind w:right="57"/>
        <w:rPr>
          <w:rFonts w:ascii="Times New Roman" w:hAnsi="Times New Roman"/>
          <w:color w:val="C00000"/>
          <w:sz w:val="24"/>
          <w:szCs w:val="24"/>
        </w:rPr>
      </w:pPr>
    </w:p>
    <w:p w14:paraId="487BEC98"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Articolo 20</w:t>
      </w:r>
    </w:p>
    <w:p w14:paraId="55305B55" w14:textId="77777777" w:rsidR="00274DE2" w:rsidRDefault="001B4C68">
      <w:pPr>
        <w:spacing w:after="0" w:line="240" w:lineRule="auto"/>
        <w:ind w:left="284" w:right="57" w:hanging="284"/>
        <w:jc w:val="center"/>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Decorrenze</w:t>
      </w:r>
      <w:r>
        <w:rPr>
          <w:rFonts w:ascii="Times New Roman" w:hAnsi="Times New Roman"/>
          <w:sz w:val="24"/>
          <w:szCs w:val="24"/>
        </w:rPr>
        <w:t>)</w:t>
      </w:r>
    </w:p>
    <w:p w14:paraId="3B2CBD19" w14:textId="77777777" w:rsidR="00274DE2" w:rsidRDefault="00274DE2">
      <w:pPr>
        <w:spacing w:after="0" w:line="240" w:lineRule="auto"/>
        <w:ind w:left="284" w:right="57" w:hanging="284"/>
        <w:jc w:val="center"/>
        <w:rPr>
          <w:rFonts w:ascii="Times New Roman" w:hAnsi="Times New Roman"/>
          <w:sz w:val="24"/>
          <w:szCs w:val="24"/>
        </w:rPr>
      </w:pPr>
    </w:p>
    <w:p w14:paraId="3E5F2D2B" w14:textId="77777777" w:rsidR="00274DE2" w:rsidRDefault="001B4C68">
      <w:pPr>
        <w:numPr>
          <w:ilvl w:val="0"/>
          <w:numId w:val="3"/>
        </w:numPr>
        <w:spacing w:after="0" w:line="240" w:lineRule="auto"/>
        <w:ind w:left="720" w:right="57"/>
        <w:jc w:val="both"/>
        <w:rPr>
          <w:rFonts w:ascii="Times New Roman" w:hAnsi="Times New Roman"/>
          <w:sz w:val="24"/>
          <w:szCs w:val="24"/>
        </w:rPr>
      </w:pPr>
      <w:r>
        <w:rPr>
          <w:rFonts w:ascii="Times New Roman" w:hAnsi="Times New Roman"/>
          <w:sz w:val="24"/>
          <w:szCs w:val="24"/>
        </w:rPr>
        <w:t>Le disposizioni di cui al Capo III si applicano a decorrere dal 1 settembre 2017 per le nuove certificazioni ed i rinnovi a partire dall’anno scolastico 2018/2019; resta ferma la previgente disciplina per le certificazioni ed i rinnovi effettuati entro il 31 agosto 2017.</w:t>
      </w:r>
    </w:p>
    <w:p w14:paraId="6454903A" w14:textId="77777777" w:rsidR="00274DE2" w:rsidRDefault="001B4C68">
      <w:pPr>
        <w:numPr>
          <w:ilvl w:val="0"/>
          <w:numId w:val="3"/>
        </w:numPr>
        <w:spacing w:after="0" w:line="240" w:lineRule="auto"/>
        <w:ind w:left="720" w:right="57"/>
        <w:jc w:val="both"/>
        <w:rPr>
          <w:rFonts w:ascii="Times New Roman" w:hAnsi="Times New Roman"/>
          <w:sz w:val="24"/>
          <w:szCs w:val="24"/>
        </w:rPr>
      </w:pPr>
      <w:r>
        <w:rPr>
          <w:rFonts w:ascii="Times New Roman" w:hAnsi="Times New Roman"/>
          <w:sz w:val="24"/>
          <w:szCs w:val="24"/>
        </w:rPr>
        <w:lastRenderedPageBreak/>
        <w:t>Le modifiche di cui all’articolo 8 si applicano a decorrere dal 1 settembre 2017.</w:t>
      </w:r>
    </w:p>
    <w:p w14:paraId="1B2DF776" w14:textId="77777777" w:rsidR="00274DE2" w:rsidRDefault="001B4C68">
      <w:pPr>
        <w:numPr>
          <w:ilvl w:val="0"/>
          <w:numId w:val="3"/>
        </w:numPr>
        <w:spacing w:after="0" w:line="240" w:lineRule="auto"/>
        <w:ind w:left="720" w:right="57"/>
        <w:jc w:val="both"/>
        <w:rPr>
          <w:rFonts w:ascii="Times New Roman" w:hAnsi="Times New Roman"/>
          <w:sz w:val="24"/>
          <w:szCs w:val="24"/>
        </w:rPr>
      </w:pPr>
      <w:r>
        <w:rPr>
          <w:rFonts w:ascii="Times New Roman" w:hAnsi="Times New Roman"/>
          <w:sz w:val="24"/>
          <w:szCs w:val="24"/>
        </w:rPr>
        <w:t>Le disposizioni di cui agli articoli 13 e 14 si applicano a decorrere dall’anno accademico 2017/2018.</w:t>
      </w:r>
    </w:p>
    <w:p w14:paraId="4D7B1D0B" w14:textId="77777777" w:rsidR="00274DE2" w:rsidRDefault="001B4C68">
      <w:pPr>
        <w:numPr>
          <w:ilvl w:val="0"/>
          <w:numId w:val="3"/>
        </w:numPr>
        <w:spacing w:after="0" w:line="240" w:lineRule="auto"/>
        <w:ind w:left="720" w:right="57"/>
        <w:jc w:val="both"/>
        <w:rPr>
          <w:rFonts w:ascii="Times New Roman" w:hAnsi="Times New Roman"/>
          <w:sz w:val="24"/>
          <w:szCs w:val="24"/>
        </w:rPr>
      </w:pPr>
      <w:r>
        <w:rPr>
          <w:rFonts w:ascii="Times New Roman" w:hAnsi="Times New Roman"/>
          <w:sz w:val="24"/>
          <w:szCs w:val="24"/>
        </w:rPr>
        <w:t>Le sezioni di cui all’articolo 12, comma 1, sono istituite a decorrere dall’anno scolastico 2017/2018 ed in esse vi confluiscono tutti i docenti assunti a tempo indeterminato sui posti di sostegno.</w:t>
      </w:r>
    </w:p>
    <w:p w14:paraId="07160B29" w14:textId="77777777" w:rsidR="00274DE2" w:rsidRDefault="001B4C68">
      <w:pPr>
        <w:numPr>
          <w:ilvl w:val="0"/>
          <w:numId w:val="3"/>
        </w:numPr>
        <w:spacing w:after="0" w:line="240" w:lineRule="auto"/>
        <w:ind w:left="720" w:right="57"/>
        <w:jc w:val="both"/>
        <w:rPr>
          <w:rFonts w:ascii="Times New Roman" w:hAnsi="Times New Roman"/>
          <w:sz w:val="24"/>
          <w:szCs w:val="24"/>
        </w:rPr>
      </w:pPr>
      <w:r>
        <w:rPr>
          <w:rFonts w:ascii="Times New Roman" w:hAnsi="Times New Roman"/>
          <w:sz w:val="24"/>
          <w:szCs w:val="24"/>
        </w:rPr>
        <w:t>Il vincolo di permanenza di cui all’articolo 12, comma 2, si applica al personale docente assunto sui posti di sostegno a decorrere dall’anno scolastico 2018/2019. Al personale docente assunto a tempo indeterminato sui posti di sostegno entro l’anno scolastico 2017/2018, continua ad applicarsi il vincolo quinquennale di permanenza sulla predetta tipologia di posto.</w:t>
      </w:r>
    </w:p>
    <w:p w14:paraId="73B6E767" w14:textId="77777777" w:rsidR="00274DE2" w:rsidRDefault="00274DE2">
      <w:pPr>
        <w:spacing w:after="0" w:line="240" w:lineRule="auto"/>
        <w:ind w:right="57"/>
        <w:jc w:val="both"/>
        <w:rPr>
          <w:rFonts w:ascii="Times New Roman" w:hAnsi="Times New Roman"/>
          <w:sz w:val="24"/>
          <w:szCs w:val="24"/>
        </w:rPr>
      </w:pPr>
    </w:p>
    <w:p w14:paraId="4AD84D82" w14:textId="77777777" w:rsidR="00274DE2" w:rsidRDefault="001B4C68">
      <w:pPr>
        <w:tabs>
          <w:tab w:val="left" w:pos="751"/>
        </w:tabs>
        <w:spacing w:after="0" w:line="240" w:lineRule="auto"/>
        <w:jc w:val="center"/>
        <w:rPr>
          <w:rFonts w:ascii="Times New Roman" w:hAnsi="Times New Roman"/>
          <w:sz w:val="24"/>
          <w:szCs w:val="24"/>
        </w:rPr>
      </w:pPr>
      <w:r>
        <w:rPr>
          <w:rFonts w:ascii="Times New Roman" w:hAnsi="Times New Roman"/>
          <w:sz w:val="24"/>
          <w:szCs w:val="24"/>
        </w:rPr>
        <w:t>Art. 21</w:t>
      </w:r>
    </w:p>
    <w:p w14:paraId="67224E10" w14:textId="77777777" w:rsidR="00274DE2" w:rsidRDefault="001B4C68">
      <w:pPr>
        <w:tabs>
          <w:tab w:val="left" w:pos="751"/>
        </w:tabs>
        <w:spacing w:after="0" w:line="240" w:lineRule="auto"/>
        <w:jc w:val="center"/>
        <w:rPr>
          <w:rFonts w:ascii="Times New Roman" w:hAnsi="Times New Roman"/>
          <w:i/>
          <w:sz w:val="24"/>
          <w:szCs w:val="24"/>
        </w:rPr>
      </w:pPr>
      <w:r>
        <w:rPr>
          <w:rFonts w:ascii="Times New Roman" w:hAnsi="Times New Roman"/>
          <w:i/>
          <w:sz w:val="24"/>
          <w:szCs w:val="24"/>
        </w:rPr>
        <w:t>(Copertura finanziaria)</w:t>
      </w:r>
    </w:p>
    <w:p w14:paraId="2A19B3D9" w14:textId="77777777" w:rsidR="00274DE2" w:rsidRDefault="00274DE2">
      <w:pPr>
        <w:tabs>
          <w:tab w:val="left" w:pos="751"/>
        </w:tabs>
        <w:spacing w:after="0" w:line="240" w:lineRule="auto"/>
        <w:jc w:val="center"/>
        <w:rPr>
          <w:rFonts w:ascii="Times New Roman" w:hAnsi="Times New Roman"/>
          <w:i/>
          <w:sz w:val="24"/>
          <w:szCs w:val="24"/>
        </w:rPr>
      </w:pPr>
    </w:p>
    <w:p w14:paraId="37156539" w14:textId="77777777" w:rsidR="00274DE2" w:rsidRDefault="001B4C68">
      <w:pPr>
        <w:pStyle w:val="Paragrafoelenco"/>
        <w:numPr>
          <w:ilvl w:val="0"/>
          <w:numId w:val="34"/>
        </w:numPr>
        <w:tabs>
          <w:tab w:val="left" w:pos="751"/>
        </w:tabs>
        <w:spacing w:after="0" w:line="240" w:lineRule="auto"/>
        <w:jc w:val="both"/>
        <w:rPr>
          <w:rFonts w:ascii="Times New Roman" w:hAnsi="Times New Roman"/>
          <w:sz w:val="24"/>
          <w:szCs w:val="24"/>
        </w:rPr>
      </w:pPr>
      <w:r>
        <w:rPr>
          <w:rFonts w:ascii="Times New Roman" w:hAnsi="Times New Roman"/>
          <w:sz w:val="24"/>
          <w:szCs w:val="24"/>
        </w:rPr>
        <w:t>Le attività di cui all’articolo 3, comma 2, sono svolte dall’organico dell’autonomia esclusivamente nell’ambito dell’organico dei posti di sostegno,  come determinato ai sensi dell’art. 1, comma 75 della legge 13 luglio 2015 n. 107, con la procedura di assegnazione di cui all’articolo 15, comma 3, della legge n. 104 del 1992, come modificato dal presente decreto; per il profilo dei collaboratori scolastici, nell’ambito delle risorse umane e finanziarie disponibili.</w:t>
      </w:r>
    </w:p>
    <w:p w14:paraId="4AD909EF" w14:textId="77777777" w:rsidR="00274DE2" w:rsidRDefault="001B4C68">
      <w:pPr>
        <w:pStyle w:val="Paragrafoelenco"/>
        <w:numPr>
          <w:ilvl w:val="0"/>
          <w:numId w:val="34"/>
        </w:numPr>
        <w:tabs>
          <w:tab w:val="left" w:pos="751"/>
        </w:tabs>
        <w:spacing w:after="0" w:line="240" w:lineRule="auto"/>
        <w:jc w:val="both"/>
        <w:rPr>
          <w:rFonts w:ascii="Times New Roman" w:hAnsi="Times New Roman"/>
          <w:sz w:val="24"/>
          <w:szCs w:val="24"/>
        </w:rPr>
      </w:pPr>
      <w:r>
        <w:rPr>
          <w:rFonts w:ascii="Times New Roman" w:hAnsi="Times New Roman"/>
          <w:sz w:val="24"/>
          <w:szCs w:val="24"/>
        </w:rPr>
        <w:t>Le attività di cui all’articolo 3, comma 2, lettere c) d) ed e) sono svolte nell’ambito delle risorse disponibili.</w:t>
      </w:r>
    </w:p>
    <w:p w14:paraId="035EE195" w14:textId="77777777" w:rsidR="00274DE2" w:rsidRDefault="001B4C68">
      <w:pPr>
        <w:pStyle w:val="Paragrafoelenco"/>
        <w:numPr>
          <w:ilvl w:val="0"/>
          <w:numId w:val="34"/>
        </w:numPr>
        <w:tabs>
          <w:tab w:val="left" w:pos="751"/>
        </w:tabs>
        <w:spacing w:after="0" w:line="240" w:lineRule="auto"/>
        <w:jc w:val="both"/>
        <w:rPr>
          <w:rFonts w:ascii="Times New Roman" w:hAnsi="Times New Roman"/>
          <w:sz w:val="24"/>
          <w:szCs w:val="24"/>
        </w:rPr>
      </w:pPr>
      <w:r>
        <w:rPr>
          <w:rFonts w:ascii="Times New Roman" w:hAnsi="Times New Roman"/>
          <w:sz w:val="24"/>
          <w:szCs w:val="24"/>
        </w:rPr>
        <w:t xml:space="preserve">Ai componenti della Commissione Medica di cui all’articolo 6, nella composizione prevista ai commi 1 e 2, ed i componenti dei gruppi per l’inclusione scolastica di cui all’articolo 8 ed ai componenti dell’Osservatorio permanente per l’inclusione scolastica di cui all’articolo 17 non spetta alcun compenso, indennità, gettone di presenza, rimborsi di spese e qualsivoglia altro emolumento. </w:t>
      </w:r>
    </w:p>
    <w:p w14:paraId="6A00B6BE" w14:textId="77777777" w:rsidR="00274DE2" w:rsidRDefault="001B4C68">
      <w:pPr>
        <w:pStyle w:val="Paragrafoelenco"/>
        <w:numPr>
          <w:ilvl w:val="0"/>
          <w:numId w:val="34"/>
        </w:numPr>
        <w:tabs>
          <w:tab w:val="left" w:pos="751"/>
        </w:tabs>
        <w:spacing w:after="0" w:line="240" w:lineRule="auto"/>
        <w:jc w:val="both"/>
        <w:rPr>
          <w:rFonts w:ascii="Times New Roman" w:hAnsi="Times New Roman"/>
          <w:sz w:val="24"/>
          <w:szCs w:val="24"/>
        </w:rPr>
      </w:pPr>
      <w:r>
        <w:rPr>
          <w:rFonts w:ascii="Times New Roman" w:hAnsi="Times New Roman"/>
          <w:sz w:val="24"/>
          <w:szCs w:val="24"/>
        </w:rPr>
        <w:t>Agli oneri derivanti dall’articolo 8 pari ad euro 3.32 milioni nell’anno 2017 e ad euro  9.95 milioni a decorrere dall’anno 2018, si provvede, mediante corrispondente riduzione del fondo di cui all’articolo 1, comma 202, della legge 13 luglio 2015, n. 107.</w:t>
      </w:r>
    </w:p>
    <w:p w14:paraId="386F77E8" w14:textId="77777777" w:rsidR="00274DE2" w:rsidRDefault="001B4C68">
      <w:pPr>
        <w:pStyle w:val="Paragrafoelenco"/>
        <w:numPr>
          <w:ilvl w:val="0"/>
          <w:numId w:val="34"/>
        </w:numPr>
        <w:tabs>
          <w:tab w:val="left" w:pos="751"/>
        </w:tabs>
        <w:spacing w:after="0" w:line="240" w:lineRule="auto"/>
        <w:jc w:val="both"/>
        <w:rPr>
          <w:rFonts w:ascii="Times New Roman" w:hAnsi="Times New Roman"/>
          <w:sz w:val="24"/>
          <w:szCs w:val="24"/>
        </w:rPr>
      </w:pPr>
      <w:r>
        <w:rPr>
          <w:rFonts w:ascii="Times New Roman" w:hAnsi="Times New Roman"/>
          <w:sz w:val="24"/>
          <w:szCs w:val="24"/>
        </w:rPr>
        <w:t>Dall’attuazione delle restanti disposizioni del presente decreto non devono derivare nuovi o maggiori oneri a carico della finanza pubblica.</w:t>
      </w:r>
    </w:p>
    <w:p w14:paraId="2757D3CD" w14:textId="77777777" w:rsidR="00274DE2" w:rsidRDefault="00274DE2">
      <w:pPr>
        <w:tabs>
          <w:tab w:val="left" w:pos="751"/>
        </w:tabs>
        <w:spacing w:after="0" w:line="240" w:lineRule="auto"/>
        <w:jc w:val="both"/>
        <w:rPr>
          <w:rFonts w:ascii="Times New Roman" w:hAnsi="Times New Roman"/>
          <w:sz w:val="24"/>
          <w:szCs w:val="24"/>
        </w:rPr>
      </w:pPr>
    </w:p>
    <w:p w14:paraId="6F65351D" w14:textId="77777777" w:rsidR="00274DE2" w:rsidRDefault="00274DE2">
      <w:pPr>
        <w:jc w:val="both"/>
        <w:rPr>
          <w:rFonts w:ascii="Times New Roman" w:hAnsi="Times New Roman"/>
          <w:i/>
          <w:sz w:val="24"/>
          <w:szCs w:val="24"/>
        </w:rPr>
      </w:pPr>
    </w:p>
    <w:p w14:paraId="18B38AFB" w14:textId="77777777" w:rsidR="00274DE2" w:rsidRDefault="001B4C68" w:rsidP="000F3371">
      <w:pPr>
        <w:jc w:val="both"/>
        <w:rPr>
          <w:rFonts w:ascii="Times New Roman" w:hAnsi="Times New Roman"/>
          <w:sz w:val="24"/>
          <w:szCs w:val="24"/>
        </w:rPr>
      </w:pPr>
      <w:r>
        <w:rPr>
          <w:rFonts w:ascii="Times New Roman" w:hAnsi="Times New Roman"/>
          <w:i/>
          <w:sz w:val="24"/>
          <w:szCs w:val="24"/>
        </w:rPr>
        <w:t xml:space="preserve">Il presente decreto, munito del sigillo dello Stato, sarà inserito nella  Raccolta ufficiale degli atti normativi della Repubblica italiana. E' fatto obbligo a chiunque spetti di osservarlo e di farlo osservare. </w:t>
      </w:r>
    </w:p>
    <w:sectPr w:rsidR="00274DE2">
      <w:footerReference w:type="default" r:id="rId8"/>
      <w:pgSz w:w="11906" w:h="16838"/>
      <w:pgMar w:top="1417" w:right="1134" w:bottom="1134" w:left="1134"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F8AFD" w14:textId="77777777" w:rsidR="000351EC" w:rsidRDefault="000351EC">
      <w:pPr>
        <w:spacing w:after="0" w:line="240" w:lineRule="auto"/>
      </w:pPr>
      <w:r>
        <w:separator/>
      </w:r>
    </w:p>
  </w:endnote>
  <w:endnote w:type="continuationSeparator" w:id="0">
    <w:p w14:paraId="495BC237" w14:textId="77777777" w:rsidR="000351EC" w:rsidRDefault="00035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9E3AE" w14:textId="77777777" w:rsidR="00274DE2" w:rsidRDefault="001B4C68">
    <w:pPr>
      <w:pStyle w:val="Pidipagina"/>
    </w:pPr>
    <w:r>
      <w:rPr>
        <w:noProof/>
        <w:lang w:val="it-IT" w:eastAsia="it-IT"/>
      </w:rPr>
      <mc:AlternateContent>
        <mc:Choice Requires="wpg">
          <w:drawing>
            <wp:anchor distT="0" distB="0" distL="114300" distR="114300" simplePos="0" relativeHeight="251657728" behindDoc="0" locked="0" layoutInCell="1" allowOverlap="1" wp14:anchorId="4D0B2BDC" wp14:editId="409E75B5">
              <wp:simplePos x="0" y="0"/>
              <wp:positionH relativeFrom="page">
                <wp:posOffset>131445</wp:posOffset>
              </wp:positionH>
              <wp:positionV relativeFrom="page">
                <wp:posOffset>10134600</wp:posOffset>
              </wp:positionV>
              <wp:extent cx="457200" cy="347980"/>
              <wp:effectExtent l="50800" t="50800" r="50800" b="58420"/>
              <wp:wrapNone/>
              <wp:docPr id="628" name="Gruppo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347980"/>
                        <a:chOff x="10104" y="14464"/>
                        <a:chExt cx="720" cy="548"/>
                      </a:xfrm>
                    </wpg:grpSpPr>
                    <wps:wsp>
                      <wps:cNvPr id="1" name="Rettangolo 1"/>
                      <wps:cNvSpPr>
                        <a:spLocks noChangeArrowheads="1"/>
                      </wps:cNvSpPr>
                      <wps:spPr bwMode="auto">
                        <a:xfrm rot="-5786020">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2" name="Rettangolo 2"/>
                      <wps:cNvSpPr>
                        <a:spLocks noChangeArrowheads="1"/>
                      </wps:cNvSpPr>
                      <wps:spPr bwMode="auto">
                        <a:xfrm rot="-4936653">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3" name="Rettangolo 3"/>
                      <wps:cNvSpPr>
                        <a:spLocks noChangeArrowheads="1"/>
                      </wps:cNvSpPr>
                      <wps:spPr bwMode="auto">
                        <a:xfrm rot="16200000">
                          <a:off x="10190" y="14378"/>
                          <a:ext cx="548" cy="720"/>
                        </a:xfrm>
                        <a:prstGeom prst="rect">
                          <a:avLst/>
                        </a:prstGeom>
                        <a:solidFill>
                          <a:srgbClr val="FFFFFF"/>
                        </a:solidFill>
                        <a:ln w="9525">
                          <a:solidFill>
                            <a:srgbClr val="737373"/>
                          </a:solidFill>
                          <a:miter lim="800000"/>
                          <a:headEnd/>
                          <a:tailEnd/>
                        </a:ln>
                      </wps:spPr>
                      <wps:txbx>
                        <w:txbxContent>
                          <w:p w14:paraId="1A1671FB" w14:textId="77777777" w:rsidR="00274DE2" w:rsidRDefault="001B4C68">
                            <w:pPr>
                              <w:pStyle w:val="Pidipagina"/>
                              <w:jc w:val="center"/>
                            </w:pPr>
                            <w:r>
                              <w:fldChar w:fldCharType="begin"/>
                            </w:r>
                            <w:r>
                              <w:instrText>PAGE    \* MERGEFORMAT</w:instrText>
                            </w:r>
                            <w:r>
                              <w:fldChar w:fldCharType="separate"/>
                            </w:r>
                            <w:r w:rsidR="003E6F67">
                              <w:rPr>
                                <w:noProof/>
                              </w:rPr>
                              <w:t>1</w:t>
                            </w:r>
                            <w:r>
                              <w:fldChar w:fldCharType="end"/>
                            </w:r>
                          </w:p>
                        </w:txbxContent>
                      </wps:txbx>
                      <wps:bodyPr rot="0" vert="horz" wrap="square" lIns="91440" tIns="45720" rIns="91440" bIns="45720" anchor="t" anchorCtr="0" upright="1">
                        <a:noAutofit/>
                      </wps:bodyPr>
                    </wps:wsp>
                  </wpg:wgp>
                </a:graphicData>
              </a:graphic>
            </wp:anchor>
          </w:drawing>
        </mc:Choice>
        <mc:Fallback>
          <w:pict>
            <v:group id="Gruppo 19" o:spid="_x0000_s1026" style="position:absolute;margin-left:10.35pt;margin-top:798pt;width:36pt;height:27.4pt;z-index:251657728;mso-position-horizontal-relative:page;mso-position-vertical-relative:page" coordorigin="10104,14464" coordsize="720,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">
              <v:rect id="Rettangolo 1" o:spid="_x0000_s1027" style="position:absolute;left:10190;top:14378;width:548;height:720;rotation:-63198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Eg1cAA&#10;AADaAAAADwAAAGRycy9kb3ducmV2LnhtbERPTWvCQBC9F/wPywjemo2lpCG6ilgspYdCo+B1yE42&#10;wexsyK4m/vuuUOhpeLzPWW8n24kbDb51rGCZpCCIK6dbNgpOx8NzDsIHZI2dY1JwJw/bzexpjYV2&#10;I//QrQxGxBD2BSpoQugLKX3VkEWfuJ44crUbLIYIByP1gGMMt518SdNMWmw5NjTY076h6lJerYLM&#10;cF5OR12/2vLbfKVv9fvHuVZqMZ92KxCBpvAv/nN/6jgfHq88rt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SEg1cAAAADaAAAADwAAAAAAAAAAAAAAAACYAgAAZHJzL2Rvd25y&#10;ZXYueG1sUEsFBgAAAAAEAAQA9QAAAIUDAAAAAA==&#10;" strokecolor="#737373"/>
              <v:rect id="Rettangolo 2" o:spid="_x0000_s1028" style="position:absolute;left:10190;top:14378;width:548;height:720;rotation:-53921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dj8sIA&#10;AADaAAAADwAAAGRycy9kb3ducmV2LnhtbESP0WoCMRRE3wv+Q7hC32pWoVVXo9iC0lIQXP2Ay+a6&#10;WdzcLEnU1a9vBKGPw8ycYebLzjbiQj7UjhUMBxkI4tLpmisFh/36bQIiRGSNjWNScKMAy0XvZY65&#10;dlfe0aWIlUgQDjkqMDG2uZShNGQxDFxLnLyj8xZjkr6S2uM1wW0jR1n2IS3WnBYMtvRlqDwVZ6vA&#10;drfPffu7uY/NkbfTnf8ZH4p3pV773WoGIlIX/8PP9rdWMILHlXQ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2PywgAAANoAAAAPAAAAAAAAAAAAAAAAAJgCAABkcnMvZG93&#10;bnJldi54bWxQSwUGAAAAAAQABAD1AAAAhwMAAAAA&#10;" strokecolor="#737373"/>
              <v:rect id="Rettangolo 3" o:spid="_x0000_s1029" style="position:absolute;left:10190;top:14378;width:54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v1WsIA&#10;AADaAAAADwAAAGRycy9kb3ducmV2LnhtbESPQYvCMBSE74L/ITzBm02ru1WqUUQQXPa03fXg7dE8&#10;22LzUpqo9d+bBcHjMDPfMKtNbxpxo87VlhUkUQyCuLC65lLB3+9+sgDhPLLGxjIpeJCDzXo4WGGm&#10;7Z1/6Jb7UgQIuwwVVN63mZSuqMigi2xLHLyz7Qz6ILtS6g7vAW4aOY3jVBqsOSxU2NKuouKSX40C&#10;eS5lkp8S5z5m82Oapp/99ftLqfGo3y5BeOr9O/xqH7SCGfxfCTdAr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VawgAAANoAAAAPAAAAAAAAAAAAAAAAAJgCAABkcnMvZG93&#10;bnJldi54bWxQSwUGAAAAAAQABAD1AAAAhwMAAAAA&#10;" strokecolor="#737373">
                <v:textbox>
                  <w:txbxContent>
                    <w:p w:rsidR="00274DE2" w:rsidRDefault="001B4C68">
                      <w:pPr>
                        <w:pStyle w:val="Pidipagina"/>
                        <w:jc w:val="center"/>
                      </w:pPr>
                      <w:r>
                        <w:fldChar w:fldCharType="begin"/>
                      </w:r>
                      <w:r>
                        <w:instrText>PAGE    \* MERGEFORMAT</w:instrText>
                      </w:r>
                      <w:r>
                        <w:fldChar w:fldCharType="separate"/>
                      </w:r>
                      <w:r w:rsidR="00595C8C">
                        <w:rPr>
                          <w:noProof/>
                        </w:rPr>
                        <w:t>1</w:t>
                      </w:r>
                      <w:r>
                        <w:fldChar w:fldCharType="end"/>
                      </w:r>
                    </w:p>
                  </w:txbxContent>
                </v:textbox>
              </v:rect>
              <w10:wrap anchorx="page" anchory="page"/>
            </v:group>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DF69D" w14:textId="77777777" w:rsidR="000351EC" w:rsidRDefault="000351EC">
      <w:pPr>
        <w:spacing w:after="0" w:line="240" w:lineRule="auto"/>
      </w:pPr>
      <w:r>
        <w:separator/>
      </w:r>
    </w:p>
  </w:footnote>
  <w:footnote w:type="continuationSeparator" w:id="0">
    <w:p w14:paraId="0A380478" w14:textId="77777777" w:rsidR="000351EC" w:rsidRDefault="000351EC">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D4709"/>
    <w:multiLevelType w:val="hybridMultilevel"/>
    <w:tmpl w:val="BA8041CC"/>
    <w:lvl w:ilvl="0" w:tplc="C01EB732">
      <w:start w:val="1"/>
      <w:numFmt w:val="decimal"/>
      <w:lvlText w:val="%1."/>
      <w:lvlJc w:val="left"/>
      <w:pPr>
        <w:ind w:left="502" w:hanging="360"/>
      </w:pPr>
      <w:rPr>
        <w:b w:val="0"/>
        <w:i w:val="0"/>
      </w:rPr>
    </w:lvl>
    <w:lvl w:ilvl="1" w:tplc="812284A8">
      <w:start w:val="1"/>
      <w:numFmt w:val="lowerLetter"/>
      <w:lvlText w:val="%2."/>
      <w:lvlJc w:val="left"/>
      <w:pPr>
        <w:ind w:left="1222" w:hanging="360"/>
      </w:pPr>
    </w:lvl>
    <w:lvl w:ilvl="2" w:tplc="B90810C6">
      <w:start w:val="1"/>
      <w:numFmt w:val="lowerRoman"/>
      <w:lvlText w:val="%3."/>
      <w:lvlJc w:val="right"/>
      <w:pPr>
        <w:ind w:left="1942" w:hanging="180"/>
      </w:pPr>
    </w:lvl>
    <w:lvl w:ilvl="3" w:tplc="E8664ED4">
      <w:start w:val="1"/>
      <w:numFmt w:val="decimal"/>
      <w:lvlText w:val="%4."/>
      <w:lvlJc w:val="left"/>
      <w:pPr>
        <w:ind w:left="2662" w:hanging="360"/>
      </w:pPr>
    </w:lvl>
    <w:lvl w:ilvl="4" w:tplc="AFD035BC">
      <w:start w:val="1"/>
      <w:numFmt w:val="lowerLetter"/>
      <w:lvlText w:val="%5."/>
      <w:lvlJc w:val="left"/>
      <w:pPr>
        <w:ind w:left="3382" w:hanging="360"/>
      </w:pPr>
    </w:lvl>
    <w:lvl w:ilvl="5" w:tplc="E55A5234">
      <w:start w:val="1"/>
      <w:numFmt w:val="lowerRoman"/>
      <w:lvlText w:val="%6."/>
      <w:lvlJc w:val="right"/>
      <w:pPr>
        <w:ind w:left="4102" w:hanging="180"/>
      </w:pPr>
    </w:lvl>
    <w:lvl w:ilvl="6" w:tplc="F3640488">
      <w:start w:val="1"/>
      <w:numFmt w:val="decimal"/>
      <w:lvlText w:val="%7."/>
      <w:lvlJc w:val="left"/>
      <w:pPr>
        <w:ind w:left="4822" w:hanging="360"/>
      </w:pPr>
    </w:lvl>
    <w:lvl w:ilvl="7" w:tplc="2746F306">
      <w:start w:val="1"/>
      <w:numFmt w:val="lowerLetter"/>
      <w:lvlText w:val="%8."/>
      <w:lvlJc w:val="left"/>
      <w:pPr>
        <w:ind w:left="5542" w:hanging="360"/>
      </w:pPr>
    </w:lvl>
    <w:lvl w:ilvl="8" w:tplc="D3A02512">
      <w:start w:val="1"/>
      <w:numFmt w:val="lowerRoman"/>
      <w:lvlText w:val="%9."/>
      <w:lvlJc w:val="right"/>
      <w:pPr>
        <w:ind w:left="6262" w:hanging="180"/>
      </w:pPr>
    </w:lvl>
  </w:abstractNum>
  <w:abstractNum w:abstractNumId="1">
    <w:nsid w:val="09D574AB"/>
    <w:multiLevelType w:val="hybridMultilevel"/>
    <w:tmpl w:val="4AB6A128"/>
    <w:lvl w:ilvl="0" w:tplc="2690A444">
      <w:start w:val="1"/>
      <w:numFmt w:val="decimal"/>
      <w:lvlText w:val="%1."/>
      <w:lvlJc w:val="left"/>
      <w:pPr>
        <w:ind w:left="720" w:hanging="360"/>
      </w:pPr>
    </w:lvl>
    <w:lvl w:ilvl="1" w:tplc="6DD28F8C">
      <w:start w:val="1"/>
      <w:numFmt w:val="lowerLetter"/>
      <w:lvlText w:val="%2."/>
      <w:lvlJc w:val="left"/>
      <w:pPr>
        <w:ind w:left="1440" w:hanging="360"/>
      </w:pPr>
    </w:lvl>
    <w:lvl w:ilvl="2" w:tplc="5E6258DE">
      <w:start w:val="1"/>
      <w:numFmt w:val="lowerRoman"/>
      <w:lvlText w:val="%3."/>
      <w:lvlJc w:val="right"/>
      <w:pPr>
        <w:ind w:left="2160" w:hanging="180"/>
      </w:pPr>
    </w:lvl>
    <w:lvl w:ilvl="3" w:tplc="99CC9CC8">
      <w:start w:val="1"/>
      <w:numFmt w:val="decimal"/>
      <w:lvlText w:val="%4."/>
      <w:lvlJc w:val="left"/>
      <w:pPr>
        <w:ind w:left="2880" w:hanging="360"/>
      </w:pPr>
    </w:lvl>
    <w:lvl w:ilvl="4" w:tplc="2A04570E">
      <w:start w:val="1"/>
      <w:numFmt w:val="lowerLetter"/>
      <w:lvlText w:val="%5."/>
      <w:lvlJc w:val="left"/>
      <w:pPr>
        <w:ind w:left="3600" w:hanging="360"/>
      </w:pPr>
    </w:lvl>
    <w:lvl w:ilvl="5" w:tplc="33360F78">
      <w:start w:val="1"/>
      <w:numFmt w:val="lowerRoman"/>
      <w:lvlText w:val="%6."/>
      <w:lvlJc w:val="right"/>
      <w:pPr>
        <w:ind w:left="4320" w:hanging="180"/>
      </w:pPr>
    </w:lvl>
    <w:lvl w:ilvl="6" w:tplc="BAC83DE4">
      <w:start w:val="1"/>
      <w:numFmt w:val="decimal"/>
      <w:lvlText w:val="%7."/>
      <w:lvlJc w:val="left"/>
      <w:pPr>
        <w:ind w:left="5040" w:hanging="360"/>
      </w:pPr>
    </w:lvl>
    <w:lvl w:ilvl="7" w:tplc="D94253AC">
      <w:start w:val="1"/>
      <w:numFmt w:val="lowerLetter"/>
      <w:lvlText w:val="%8."/>
      <w:lvlJc w:val="left"/>
      <w:pPr>
        <w:ind w:left="5760" w:hanging="360"/>
      </w:pPr>
    </w:lvl>
    <w:lvl w:ilvl="8" w:tplc="6DE2D58E">
      <w:start w:val="1"/>
      <w:numFmt w:val="lowerRoman"/>
      <w:lvlText w:val="%9."/>
      <w:lvlJc w:val="right"/>
      <w:pPr>
        <w:ind w:left="6480" w:hanging="180"/>
      </w:pPr>
    </w:lvl>
  </w:abstractNum>
  <w:abstractNum w:abstractNumId="2">
    <w:nsid w:val="0AEE79A2"/>
    <w:multiLevelType w:val="hybridMultilevel"/>
    <w:tmpl w:val="FEF22B0C"/>
    <w:lvl w:ilvl="0" w:tplc="F92A69C4">
      <w:start w:val="1"/>
      <w:numFmt w:val="lowerLetter"/>
      <w:lvlText w:val="%1)"/>
      <w:lvlJc w:val="left"/>
      <w:pPr>
        <w:ind w:left="720" w:hanging="360"/>
      </w:pPr>
    </w:lvl>
    <w:lvl w:ilvl="1" w:tplc="E0246D0E">
      <w:start w:val="1"/>
      <w:numFmt w:val="lowerLetter"/>
      <w:lvlText w:val="%2."/>
      <w:lvlJc w:val="left"/>
      <w:pPr>
        <w:ind w:left="1440" w:hanging="360"/>
      </w:pPr>
    </w:lvl>
    <w:lvl w:ilvl="2" w:tplc="39303436">
      <w:start w:val="1"/>
      <w:numFmt w:val="lowerRoman"/>
      <w:lvlText w:val="%3."/>
      <w:lvlJc w:val="right"/>
      <w:pPr>
        <w:ind w:left="2160" w:hanging="180"/>
      </w:pPr>
    </w:lvl>
    <w:lvl w:ilvl="3" w:tplc="551223EA">
      <w:start w:val="1"/>
      <w:numFmt w:val="decimal"/>
      <w:lvlText w:val="%4."/>
      <w:lvlJc w:val="left"/>
      <w:pPr>
        <w:ind w:left="2880" w:hanging="360"/>
      </w:pPr>
    </w:lvl>
    <w:lvl w:ilvl="4" w:tplc="34109E76">
      <w:start w:val="1"/>
      <w:numFmt w:val="lowerLetter"/>
      <w:lvlText w:val="%5."/>
      <w:lvlJc w:val="left"/>
      <w:pPr>
        <w:ind w:left="3600" w:hanging="360"/>
      </w:pPr>
    </w:lvl>
    <w:lvl w:ilvl="5" w:tplc="A72CEDD6">
      <w:start w:val="1"/>
      <w:numFmt w:val="lowerRoman"/>
      <w:lvlText w:val="%6."/>
      <w:lvlJc w:val="right"/>
      <w:pPr>
        <w:ind w:left="4320" w:hanging="180"/>
      </w:pPr>
    </w:lvl>
    <w:lvl w:ilvl="6" w:tplc="D6F62288">
      <w:start w:val="1"/>
      <w:numFmt w:val="decimal"/>
      <w:lvlText w:val="%7."/>
      <w:lvlJc w:val="left"/>
      <w:pPr>
        <w:ind w:left="5040" w:hanging="360"/>
      </w:pPr>
    </w:lvl>
    <w:lvl w:ilvl="7" w:tplc="3BA486C6">
      <w:start w:val="1"/>
      <w:numFmt w:val="lowerLetter"/>
      <w:lvlText w:val="%8."/>
      <w:lvlJc w:val="left"/>
      <w:pPr>
        <w:ind w:left="5760" w:hanging="360"/>
      </w:pPr>
    </w:lvl>
    <w:lvl w:ilvl="8" w:tplc="FA6467DA">
      <w:start w:val="1"/>
      <w:numFmt w:val="lowerRoman"/>
      <w:lvlText w:val="%9."/>
      <w:lvlJc w:val="right"/>
      <w:pPr>
        <w:ind w:left="6480" w:hanging="180"/>
      </w:pPr>
    </w:lvl>
  </w:abstractNum>
  <w:abstractNum w:abstractNumId="3">
    <w:nsid w:val="0D27335E"/>
    <w:multiLevelType w:val="hybridMultilevel"/>
    <w:tmpl w:val="A6D4C250"/>
    <w:lvl w:ilvl="0" w:tplc="005AD93C">
      <w:start w:val="1"/>
      <w:numFmt w:val="decimal"/>
      <w:lvlText w:val="%1."/>
      <w:lvlJc w:val="left"/>
      <w:pPr>
        <w:ind w:left="720" w:hanging="360"/>
      </w:pPr>
      <w:rPr>
        <w:color w:val="auto"/>
      </w:rPr>
    </w:lvl>
    <w:lvl w:ilvl="1" w:tplc="8CB8D21E">
      <w:start w:val="1"/>
      <w:numFmt w:val="lowerLetter"/>
      <w:lvlText w:val="%2."/>
      <w:lvlJc w:val="left"/>
      <w:pPr>
        <w:ind w:left="1440" w:hanging="360"/>
      </w:pPr>
    </w:lvl>
    <w:lvl w:ilvl="2" w:tplc="83A4D2BA">
      <w:start w:val="1"/>
      <w:numFmt w:val="lowerRoman"/>
      <w:lvlText w:val="%3."/>
      <w:lvlJc w:val="right"/>
      <w:pPr>
        <w:ind w:left="2160" w:hanging="180"/>
      </w:pPr>
    </w:lvl>
    <w:lvl w:ilvl="3" w:tplc="D0BA17FA">
      <w:start w:val="1"/>
      <w:numFmt w:val="decimal"/>
      <w:lvlText w:val="%4."/>
      <w:lvlJc w:val="left"/>
      <w:pPr>
        <w:ind w:left="2880" w:hanging="360"/>
      </w:pPr>
    </w:lvl>
    <w:lvl w:ilvl="4" w:tplc="1E0AB4E0">
      <w:start w:val="1"/>
      <w:numFmt w:val="lowerLetter"/>
      <w:lvlText w:val="%5."/>
      <w:lvlJc w:val="left"/>
      <w:pPr>
        <w:ind w:left="3600" w:hanging="360"/>
      </w:pPr>
    </w:lvl>
    <w:lvl w:ilvl="5" w:tplc="A87AFD2A">
      <w:start w:val="1"/>
      <w:numFmt w:val="lowerRoman"/>
      <w:lvlText w:val="%6."/>
      <w:lvlJc w:val="right"/>
      <w:pPr>
        <w:ind w:left="4320" w:hanging="180"/>
      </w:pPr>
    </w:lvl>
    <w:lvl w:ilvl="6" w:tplc="E84AEB72">
      <w:start w:val="1"/>
      <w:numFmt w:val="decimal"/>
      <w:lvlText w:val="%7."/>
      <w:lvlJc w:val="left"/>
      <w:pPr>
        <w:ind w:left="5040" w:hanging="360"/>
      </w:pPr>
    </w:lvl>
    <w:lvl w:ilvl="7" w:tplc="2ECCA830">
      <w:start w:val="1"/>
      <w:numFmt w:val="lowerLetter"/>
      <w:lvlText w:val="%8."/>
      <w:lvlJc w:val="left"/>
      <w:pPr>
        <w:ind w:left="5760" w:hanging="360"/>
      </w:pPr>
    </w:lvl>
    <w:lvl w:ilvl="8" w:tplc="C528321A">
      <w:start w:val="1"/>
      <w:numFmt w:val="lowerRoman"/>
      <w:lvlText w:val="%9."/>
      <w:lvlJc w:val="right"/>
      <w:pPr>
        <w:ind w:left="6480" w:hanging="180"/>
      </w:pPr>
    </w:lvl>
  </w:abstractNum>
  <w:abstractNum w:abstractNumId="4">
    <w:nsid w:val="10070E45"/>
    <w:multiLevelType w:val="hybridMultilevel"/>
    <w:tmpl w:val="31F4B660"/>
    <w:lvl w:ilvl="0" w:tplc="08864172">
      <w:start w:val="1"/>
      <w:numFmt w:val="lowerLetter"/>
      <w:lvlText w:val="%1)"/>
      <w:lvlJc w:val="left"/>
      <w:pPr>
        <w:ind w:left="1440" w:hanging="360"/>
      </w:pPr>
    </w:lvl>
    <w:lvl w:ilvl="1" w:tplc="1FAA0098">
      <w:start w:val="1"/>
      <w:numFmt w:val="lowerLetter"/>
      <w:lvlText w:val="%2."/>
      <w:lvlJc w:val="left"/>
      <w:pPr>
        <w:ind w:left="2160" w:hanging="360"/>
      </w:pPr>
    </w:lvl>
    <w:lvl w:ilvl="2" w:tplc="2D7E95A6">
      <w:start w:val="1"/>
      <w:numFmt w:val="lowerRoman"/>
      <w:lvlText w:val="%3."/>
      <w:lvlJc w:val="right"/>
      <w:pPr>
        <w:ind w:left="2880" w:hanging="180"/>
      </w:pPr>
    </w:lvl>
    <w:lvl w:ilvl="3" w:tplc="916C7C82">
      <w:start w:val="1"/>
      <w:numFmt w:val="decimal"/>
      <w:lvlText w:val="%4."/>
      <w:lvlJc w:val="left"/>
      <w:pPr>
        <w:ind w:left="3600" w:hanging="360"/>
      </w:pPr>
    </w:lvl>
    <w:lvl w:ilvl="4" w:tplc="1A5CB42A">
      <w:start w:val="1"/>
      <w:numFmt w:val="lowerLetter"/>
      <w:lvlText w:val="%5."/>
      <w:lvlJc w:val="left"/>
      <w:pPr>
        <w:ind w:left="4320" w:hanging="360"/>
      </w:pPr>
    </w:lvl>
    <w:lvl w:ilvl="5" w:tplc="1BF04A8A">
      <w:start w:val="1"/>
      <w:numFmt w:val="lowerRoman"/>
      <w:lvlText w:val="%6."/>
      <w:lvlJc w:val="right"/>
      <w:pPr>
        <w:ind w:left="5040" w:hanging="180"/>
      </w:pPr>
    </w:lvl>
    <w:lvl w:ilvl="6" w:tplc="F05ED9E8">
      <w:start w:val="1"/>
      <w:numFmt w:val="decimal"/>
      <w:lvlText w:val="%7."/>
      <w:lvlJc w:val="left"/>
      <w:pPr>
        <w:ind w:left="5760" w:hanging="360"/>
      </w:pPr>
    </w:lvl>
    <w:lvl w:ilvl="7" w:tplc="3FA29804">
      <w:start w:val="1"/>
      <w:numFmt w:val="lowerLetter"/>
      <w:lvlText w:val="%8."/>
      <w:lvlJc w:val="left"/>
      <w:pPr>
        <w:ind w:left="6480" w:hanging="360"/>
      </w:pPr>
    </w:lvl>
    <w:lvl w:ilvl="8" w:tplc="678AAC26">
      <w:start w:val="1"/>
      <w:numFmt w:val="lowerRoman"/>
      <w:lvlText w:val="%9."/>
      <w:lvlJc w:val="right"/>
      <w:pPr>
        <w:ind w:left="7200" w:hanging="180"/>
      </w:pPr>
    </w:lvl>
  </w:abstractNum>
  <w:abstractNum w:abstractNumId="5">
    <w:nsid w:val="279D645C"/>
    <w:multiLevelType w:val="hybridMultilevel"/>
    <w:tmpl w:val="DA6E6B10"/>
    <w:lvl w:ilvl="0" w:tplc="B93809F0">
      <w:start w:val="1"/>
      <w:numFmt w:val="decimal"/>
      <w:lvlText w:val="%1."/>
      <w:lvlJc w:val="left"/>
      <w:pPr>
        <w:ind w:left="720" w:hanging="360"/>
      </w:pPr>
    </w:lvl>
    <w:lvl w:ilvl="1" w:tplc="AAA02770">
      <w:start w:val="1"/>
      <w:numFmt w:val="lowerLetter"/>
      <w:lvlText w:val="%2."/>
      <w:lvlJc w:val="left"/>
      <w:pPr>
        <w:ind w:left="1440" w:hanging="360"/>
      </w:pPr>
    </w:lvl>
    <w:lvl w:ilvl="2" w:tplc="3E0257C2">
      <w:start w:val="1"/>
      <w:numFmt w:val="lowerRoman"/>
      <w:lvlText w:val="%3."/>
      <w:lvlJc w:val="right"/>
      <w:pPr>
        <w:ind w:left="2160" w:hanging="180"/>
      </w:pPr>
    </w:lvl>
    <w:lvl w:ilvl="3" w:tplc="1A26A8E2">
      <w:start w:val="1"/>
      <w:numFmt w:val="decimal"/>
      <w:lvlText w:val="%4."/>
      <w:lvlJc w:val="left"/>
      <w:pPr>
        <w:ind w:left="2880" w:hanging="360"/>
      </w:pPr>
    </w:lvl>
    <w:lvl w:ilvl="4" w:tplc="7CC65F78">
      <w:start w:val="1"/>
      <w:numFmt w:val="lowerLetter"/>
      <w:lvlText w:val="%5."/>
      <w:lvlJc w:val="left"/>
      <w:pPr>
        <w:ind w:left="3600" w:hanging="360"/>
      </w:pPr>
    </w:lvl>
    <w:lvl w:ilvl="5" w:tplc="171C0254">
      <w:start w:val="1"/>
      <w:numFmt w:val="lowerRoman"/>
      <w:lvlText w:val="%6."/>
      <w:lvlJc w:val="right"/>
      <w:pPr>
        <w:ind w:left="4320" w:hanging="180"/>
      </w:pPr>
    </w:lvl>
    <w:lvl w:ilvl="6" w:tplc="C66483C6">
      <w:start w:val="1"/>
      <w:numFmt w:val="decimal"/>
      <w:lvlText w:val="%7."/>
      <w:lvlJc w:val="left"/>
      <w:pPr>
        <w:ind w:left="5040" w:hanging="360"/>
      </w:pPr>
    </w:lvl>
    <w:lvl w:ilvl="7" w:tplc="B892301A">
      <w:start w:val="1"/>
      <w:numFmt w:val="lowerLetter"/>
      <w:lvlText w:val="%8."/>
      <w:lvlJc w:val="left"/>
      <w:pPr>
        <w:ind w:left="5760" w:hanging="360"/>
      </w:pPr>
    </w:lvl>
    <w:lvl w:ilvl="8" w:tplc="D8C244E6">
      <w:start w:val="1"/>
      <w:numFmt w:val="lowerRoman"/>
      <w:lvlText w:val="%9."/>
      <w:lvlJc w:val="right"/>
      <w:pPr>
        <w:ind w:left="6480" w:hanging="180"/>
      </w:pPr>
    </w:lvl>
  </w:abstractNum>
  <w:abstractNum w:abstractNumId="6">
    <w:nsid w:val="287B344F"/>
    <w:multiLevelType w:val="hybridMultilevel"/>
    <w:tmpl w:val="DF3696E8"/>
    <w:lvl w:ilvl="0" w:tplc="EEF85136">
      <w:start w:val="1"/>
      <w:numFmt w:val="decimal"/>
      <w:lvlText w:val="%1."/>
      <w:lvlJc w:val="left"/>
      <w:pPr>
        <w:ind w:left="1070" w:hanging="360"/>
      </w:pPr>
    </w:lvl>
    <w:lvl w:ilvl="1" w:tplc="DE3413C4">
      <w:start w:val="1"/>
      <w:numFmt w:val="lowerLetter"/>
      <w:lvlText w:val="%2."/>
      <w:lvlJc w:val="left"/>
      <w:pPr>
        <w:ind w:left="1440" w:hanging="360"/>
      </w:pPr>
    </w:lvl>
    <w:lvl w:ilvl="2" w:tplc="B1A21720">
      <w:start w:val="1"/>
      <w:numFmt w:val="lowerRoman"/>
      <w:lvlText w:val="%3."/>
      <w:lvlJc w:val="right"/>
      <w:pPr>
        <w:ind w:left="2160" w:hanging="180"/>
      </w:pPr>
    </w:lvl>
    <w:lvl w:ilvl="3" w:tplc="94F04508">
      <w:start w:val="1"/>
      <w:numFmt w:val="decimal"/>
      <w:lvlText w:val="%4."/>
      <w:lvlJc w:val="left"/>
      <w:pPr>
        <w:ind w:left="2880" w:hanging="360"/>
      </w:pPr>
    </w:lvl>
    <w:lvl w:ilvl="4" w:tplc="9BF8EB08">
      <w:start w:val="1"/>
      <w:numFmt w:val="lowerLetter"/>
      <w:lvlText w:val="%5."/>
      <w:lvlJc w:val="left"/>
      <w:pPr>
        <w:ind w:left="3600" w:hanging="360"/>
      </w:pPr>
    </w:lvl>
    <w:lvl w:ilvl="5" w:tplc="30BCF782">
      <w:start w:val="1"/>
      <w:numFmt w:val="lowerRoman"/>
      <w:lvlText w:val="%6."/>
      <w:lvlJc w:val="right"/>
      <w:pPr>
        <w:ind w:left="4320" w:hanging="180"/>
      </w:pPr>
    </w:lvl>
    <w:lvl w:ilvl="6" w:tplc="E4148B1A">
      <w:start w:val="1"/>
      <w:numFmt w:val="decimal"/>
      <w:lvlText w:val="%7."/>
      <w:lvlJc w:val="left"/>
      <w:pPr>
        <w:ind w:left="5040" w:hanging="360"/>
      </w:pPr>
    </w:lvl>
    <w:lvl w:ilvl="7" w:tplc="0EA29C6C">
      <w:start w:val="1"/>
      <w:numFmt w:val="lowerLetter"/>
      <w:lvlText w:val="%8."/>
      <w:lvlJc w:val="left"/>
      <w:pPr>
        <w:ind w:left="5760" w:hanging="360"/>
      </w:pPr>
    </w:lvl>
    <w:lvl w:ilvl="8" w:tplc="77C8922E">
      <w:start w:val="1"/>
      <w:numFmt w:val="lowerRoman"/>
      <w:lvlText w:val="%9."/>
      <w:lvlJc w:val="right"/>
      <w:pPr>
        <w:ind w:left="6480" w:hanging="180"/>
      </w:pPr>
    </w:lvl>
  </w:abstractNum>
  <w:abstractNum w:abstractNumId="7">
    <w:nsid w:val="2B4F2527"/>
    <w:multiLevelType w:val="hybridMultilevel"/>
    <w:tmpl w:val="142E9B10"/>
    <w:lvl w:ilvl="0" w:tplc="3FE8F650">
      <w:start w:val="1"/>
      <w:numFmt w:val="lowerLetter"/>
      <w:lvlText w:val="%1)"/>
      <w:lvlJc w:val="left"/>
      <w:pPr>
        <w:ind w:left="1440" w:hanging="360"/>
      </w:pPr>
    </w:lvl>
    <w:lvl w:ilvl="1" w:tplc="E38C102E">
      <w:start w:val="1"/>
      <w:numFmt w:val="lowerLetter"/>
      <w:lvlText w:val="%2."/>
      <w:lvlJc w:val="left"/>
      <w:pPr>
        <w:ind w:left="2160" w:hanging="360"/>
      </w:pPr>
    </w:lvl>
    <w:lvl w:ilvl="2" w:tplc="12EA18B8">
      <w:start w:val="1"/>
      <w:numFmt w:val="lowerRoman"/>
      <w:lvlText w:val="%3."/>
      <w:lvlJc w:val="right"/>
      <w:pPr>
        <w:ind w:left="2880" w:hanging="180"/>
      </w:pPr>
    </w:lvl>
    <w:lvl w:ilvl="3" w:tplc="CB32ED94">
      <w:start w:val="1"/>
      <w:numFmt w:val="decimal"/>
      <w:lvlText w:val="%4."/>
      <w:lvlJc w:val="left"/>
      <w:pPr>
        <w:ind w:left="3600" w:hanging="360"/>
      </w:pPr>
    </w:lvl>
    <w:lvl w:ilvl="4" w:tplc="DCE6F17A">
      <w:start w:val="1"/>
      <w:numFmt w:val="lowerLetter"/>
      <w:lvlText w:val="%5."/>
      <w:lvlJc w:val="left"/>
      <w:pPr>
        <w:ind w:left="4320" w:hanging="360"/>
      </w:pPr>
    </w:lvl>
    <w:lvl w:ilvl="5" w:tplc="8E12DF5A">
      <w:start w:val="1"/>
      <w:numFmt w:val="lowerRoman"/>
      <w:lvlText w:val="%6."/>
      <w:lvlJc w:val="right"/>
      <w:pPr>
        <w:ind w:left="5040" w:hanging="180"/>
      </w:pPr>
    </w:lvl>
    <w:lvl w:ilvl="6" w:tplc="31EA255A">
      <w:start w:val="1"/>
      <w:numFmt w:val="decimal"/>
      <w:lvlText w:val="%7."/>
      <w:lvlJc w:val="left"/>
      <w:pPr>
        <w:ind w:left="5760" w:hanging="360"/>
      </w:pPr>
    </w:lvl>
    <w:lvl w:ilvl="7" w:tplc="475027C2">
      <w:start w:val="1"/>
      <w:numFmt w:val="lowerLetter"/>
      <w:lvlText w:val="%8."/>
      <w:lvlJc w:val="left"/>
      <w:pPr>
        <w:ind w:left="6480" w:hanging="360"/>
      </w:pPr>
    </w:lvl>
    <w:lvl w:ilvl="8" w:tplc="BAB8D2E0">
      <w:start w:val="1"/>
      <w:numFmt w:val="lowerRoman"/>
      <w:lvlText w:val="%9."/>
      <w:lvlJc w:val="right"/>
      <w:pPr>
        <w:ind w:left="7200" w:hanging="180"/>
      </w:pPr>
    </w:lvl>
  </w:abstractNum>
  <w:abstractNum w:abstractNumId="8">
    <w:nsid w:val="35C21467"/>
    <w:multiLevelType w:val="hybridMultilevel"/>
    <w:tmpl w:val="DD6AE116"/>
    <w:lvl w:ilvl="0" w:tplc="B0B0F882">
      <w:start w:val="1"/>
      <w:numFmt w:val="lowerLetter"/>
      <w:lvlText w:val="%1)"/>
      <w:lvlJc w:val="left"/>
      <w:pPr>
        <w:ind w:left="1503" w:hanging="360"/>
      </w:pPr>
    </w:lvl>
    <w:lvl w:ilvl="1" w:tplc="1B1ECFE8">
      <w:start w:val="1"/>
      <w:numFmt w:val="lowerLetter"/>
      <w:lvlText w:val="%2."/>
      <w:lvlJc w:val="left"/>
      <w:pPr>
        <w:ind w:left="2223" w:hanging="360"/>
      </w:pPr>
    </w:lvl>
    <w:lvl w:ilvl="2" w:tplc="A70AB58C">
      <w:start w:val="1"/>
      <w:numFmt w:val="lowerRoman"/>
      <w:lvlText w:val="%3."/>
      <w:lvlJc w:val="right"/>
      <w:pPr>
        <w:ind w:left="2943" w:hanging="180"/>
      </w:pPr>
    </w:lvl>
    <w:lvl w:ilvl="3" w:tplc="48B6F166">
      <w:start w:val="1"/>
      <w:numFmt w:val="decimal"/>
      <w:lvlText w:val="%4."/>
      <w:lvlJc w:val="left"/>
      <w:pPr>
        <w:ind w:left="3663" w:hanging="360"/>
      </w:pPr>
    </w:lvl>
    <w:lvl w:ilvl="4" w:tplc="963610BA">
      <w:start w:val="1"/>
      <w:numFmt w:val="lowerLetter"/>
      <w:lvlText w:val="%5."/>
      <w:lvlJc w:val="left"/>
      <w:pPr>
        <w:ind w:left="4383" w:hanging="360"/>
      </w:pPr>
    </w:lvl>
    <w:lvl w:ilvl="5" w:tplc="EF16D64E">
      <w:start w:val="1"/>
      <w:numFmt w:val="lowerRoman"/>
      <w:lvlText w:val="%6."/>
      <w:lvlJc w:val="right"/>
      <w:pPr>
        <w:ind w:left="5103" w:hanging="180"/>
      </w:pPr>
    </w:lvl>
    <w:lvl w:ilvl="6" w:tplc="18084960">
      <w:start w:val="1"/>
      <w:numFmt w:val="decimal"/>
      <w:lvlText w:val="%7."/>
      <w:lvlJc w:val="left"/>
      <w:pPr>
        <w:ind w:left="5823" w:hanging="360"/>
      </w:pPr>
    </w:lvl>
    <w:lvl w:ilvl="7" w:tplc="74881768">
      <w:start w:val="1"/>
      <w:numFmt w:val="lowerLetter"/>
      <w:lvlText w:val="%8."/>
      <w:lvlJc w:val="left"/>
      <w:pPr>
        <w:ind w:left="6543" w:hanging="360"/>
      </w:pPr>
    </w:lvl>
    <w:lvl w:ilvl="8" w:tplc="56521718">
      <w:start w:val="1"/>
      <w:numFmt w:val="lowerRoman"/>
      <w:lvlText w:val="%9."/>
      <w:lvlJc w:val="right"/>
      <w:pPr>
        <w:ind w:left="7263" w:hanging="180"/>
      </w:pPr>
    </w:lvl>
  </w:abstractNum>
  <w:abstractNum w:abstractNumId="9">
    <w:nsid w:val="37E1610C"/>
    <w:multiLevelType w:val="hybridMultilevel"/>
    <w:tmpl w:val="AA806A62"/>
    <w:lvl w:ilvl="0" w:tplc="9ED4AEC8">
      <w:start w:val="1"/>
      <w:numFmt w:val="decimal"/>
      <w:lvlText w:val="%1."/>
      <w:lvlJc w:val="left"/>
      <w:pPr>
        <w:ind w:left="720" w:hanging="360"/>
      </w:pPr>
    </w:lvl>
    <w:lvl w:ilvl="1" w:tplc="9DBCD1F0">
      <w:start w:val="1"/>
      <w:numFmt w:val="lowerLetter"/>
      <w:lvlText w:val="%2."/>
      <w:lvlJc w:val="left"/>
      <w:pPr>
        <w:ind w:left="1440" w:hanging="360"/>
      </w:pPr>
    </w:lvl>
    <w:lvl w:ilvl="2" w:tplc="5D342D44">
      <w:start w:val="1"/>
      <w:numFmt w:val="lowerRoman"/>
      <w:lvlText w:val="%3."/>
      <w:lvlJc w:val="right"/>
      <w:pPr>
        <w:ind w:left="2160" w:hanging="180"/>
      </w:pPr>
    </w:lvl>
    <w:lvl w:ilvl="3" w:tplc="D16CCE88">
      <w:start w:val="1"/>
      <w:numFmt w:val="decimal"/>
      <w:lvlText w:val="%4."/>
      <w:lvlJc w:val="left"/>
      <w:pPr>
        <w:ind w:left="2880" w:hanging="360"/>
      </w:pPr>
    </w:lvl>
    <w:lvl w:ilvl="4" w:tplc="DCB48234">
      <w:start w:val="1"/>
      <w:numFmt w:val="lowerLetter"/>
      <w:lvlText w:val="%5."/>
      <w:lvlJc w:val="left"/>
      <w:pPr>
        <w:ind w:left="3600" w:hanging="360"/>
      </w:pPr>
    </w:lvl>
    <w:lvl w:ilvl="5" w:tplc="7188E5CC">
      <w:start w:val="1"/>
      <w:numFmt w:val="lowerRoman"/>
      <w:lvlText w:val="%6."/>
      <w:lvlJc w:val="right"/>
      <w:pPr>
        <w:ind w:left="4320" w:hanging="180"/>
      </w:pPr>
    </w:lvl>
    <w:lvl w:ilvl="6" w:tplc="43B00D3A">
      <w:start w:val="1"/>
      <w:numFmt w:val="decimal"/>
      <w:lvlText w:val="%7."/>
      <w:lvlJc w:val="left"/>
      <w:pPr>
        <w:ind w:left="5040" w:hanging="360"/>
      </w:pPr>
    </w:lvl>
    <w:lvl w:ilvl="7" w:tplc="D7D6D6AC">
      <w:start w:val="1"/>
      <w:numFmt w:val="lowerLetter"/>
      <w:lvlText w:val="%8."/>
      <w:lvlJc w:val="left"/>
      <w:pPr>
        <w:ind w:left="5760" w:hanging="360"/>
      </w:pPr>
    </w:lvl>
    <w:lvl w:ilvl="8" w:tplc="1400C670">
      <w:start w:val="1"/>
      <w:numFmt w:val="lowerRoman"/>
      <w:lvlText w:val="%9."/>
      <w:lvlJc w:val="right"/>
      <w:pPr>
        <w:ind w:left="6480" w:hanging="180"/>
      </w:pPr>
    </w:lvl>
  </w:abstractNum>
  <w:abstractNum w:abstractNumId="10">
    <w:nsid w:val="394977BB"/>
    <w:multiLevelType w:val="multilevel"/>
    <w:tmpl w:val="15F47886"/>
    <w:lvl w:ilvl="0">
      <w:start w:val="1"/>
      <w:numFmt w:val="bullet"/>
      <w:lvlText w:val=""/>
      <w:lvlJc w:val="left"/>
      <w:pPr>
        <w:tabs>
          <w:tab w:val="left" w:pos="0"/>
        </w:tabs>
        <w:ind w:left="0" w:firstLine="0"/>
      </w:pPr>
      <w:rPr>
        <w:rFonts w:ascii="Symbol" w:hAnsi="Symbol" w:hint="default"/>
      </w:rPr>
    </w:lvl>
    <w:lvl w:ilvl="1">
      <w:start w:val="1"/>
      <w:numFmt w:val="bullet"/>
      <w:pStyle w:val="Grigliamedia21"/>
      <w:lvlText w:val=""/>
      <w:lvlJc w:val="left"/>
      <w:pPr>
        <w:tabs>
          <w:tab w:val="left" w:pos="0"/>
        </w:tabs>
        <w:ind w:left="1080" w:hanging="360"/>
      </w:pPr>
      <w:rPr>
        <w:rFonts w:ascii="Symbol" w:hAnsi="Symbol" w:hint="default"/>
      </w:rPr>
    </w:lvl>
    <w:lvl w:ilvl="2">
      <w:start w:val="1"/>
      <w:numFmt w:val="bullet"/>
      <w:lvlText w:val="o"/>
      <w:lvlJc w:val="left"/>
      <w:pPr>
        <w:tabs>
          <w:tab w:val="left" w:pos="0"/>
        </w:tabs>
        <w:ind w:left="1800" w:hanging="360"/>
      </w:pPr>
      <w:rPr>
        <w:rFonts w:ascii="Courier New" w:hAnsi="Courier New" w:cs="Courier New" w:hint="default"/>
      </w:rPr>
    </w:lvl>
    <w:lvl w:ilvl="3">
      <w:start w:val="1"/>
      <w:numFmt w:val="bullet"/>
      <w:lvlText w:val=""/>
      <w:lvlJc w:val="left"/>
      <w:pPr>
        <w:tabs>
          <w:tab w:val="left" w:pos="0"/>
        </w:tabs>
        <w:ind w:left="2520" w:hanging="360"/>
      </w:pPr>
      <w:rPr>
        <w:rFonts w:ascii="Wingdings" w:hAnsi="Wingdings" w:hint="default"/>
      </w:rPr>
    </w:lvl>
    <w:lvl w:ilvl="4">
      <w:start w:val="1"/>
      <w:numFmt w:val="bullet"/>
      <w:lvlText w:val=""/>
      <w:lvlJc w:val="left"/>
      <w:pPr>
        <w:tabs>
          <w:tab w:val="left" w:pos="0"/>
        </w:tabs>
        <w:ind w:left="3240" w:hanging="360"/>
      </w:pPr>
      <w:rPr>
        <w:rFonts w:ascii="Wingdings" w:hAnsi="Wingdings" w:hint="default"/>
      </w:rPr>
    </w:lvl>
    <w:lvl w:ilvl="5">
      <w:start w:val="1"/>
      <w:numFmt w:val="bullet"/>
      <w:lvlText w:val=""/>
      <w:lvlJc w:val="left"/>
      <w:pPr>
        <w:tabs>
          <w:tab w:val="left" w:pos="0"/>
        </w:tabs>
        <w:ind w:left="3960" w:hanging="360"/>
      </w:pPr>
      <w:rPr>
        <w:rFonts w:ascii="Symbol" w:hAnsi="Symbol" w:hint="default"/>
      </w:rPr>
    </w:lvl>
    <w:lvl w:ilvl="6">
      <w:start w:val="1"/>
      <w:numFmt w:val="bullet"/>
      <w:lvlText w:val="o"/>
      <w:lvlJc w:val="left"/>
      <w:pPr>
        <w:tabs>
          <w:tab w:val="left" w:pos="0"/>
        </w:tabs>
        <w:ind w:left="4680" w:hanging="360"/>
      </w:pPr>
      <w:rPr>
        <w:rFonts w:ascii="Courier New" w:hAnsi="Courier New" w:cs="Courier New" w:hint="default"/>
      </w:rPr>
    </w:lvl>
    <w:lvl w:ilvl="7">
      <w:start w:val="1"/>
      <w:numFmt w:val="bullet"/>
      <w:lvlText w:val=""/>
      <w:lvlJc w:val="left"/>
      <w:pPr>
        <w:tabs>
          <w:tab w:val="left" w:pos="0"/>
        </w:tabs>
        <w:ind w:left="5400" w:hanging="360"/>
      </w:pPr>
      <w:rPr>
        <w:rFonts w:ascii="Wingdings" w:hAnsi="Wingdings" w:hint="default"/>
      </w:rPr>
    </w:lvl>
    <w:lvl w:ilvl="8">
      <w:start w:val="1"/>
      <w:numFmt w:val="bullet"/>
      <w:lvlText w:val=""/>
      <w:lvlJc w:val="left"/>
      <w:pPr>
        <w:tabs>
          <w:tab w:val="left" w:pos="0"/>
        </w:tabs>
        <w:ind w:left="6120" w:hanging="360"/>
      </w:pPr>
      <w:rPr>
        <w:rFonts w:ascii="Wingdings" w:hAnsi="Wingdings" w:hint="default"/>
      </w:rPr>
    </w:lvl>
  </w:abstractNum>
  <w:abstractNum w:abstractNumId="11">
    <w:nsid w:val="3AD415AD"/>
    <w:multiLevelType w:val="hybridMultilevel"/>
    <w:tmpl w:val="86F2577E"/>
    <w:lvl w:ilvl="0" w:tplc="072809EC">
      <w:start w:val="1"/>
      <w:numFmt w:val="decimal"/>
      <w:lvlText w:val="%1."/>
      <w:lvlJc w:val="left"/>
      <w:pPr>
        <w:ind w:left="720" w:hanging="360"/>
      </w:pPr>
      <w:rPr>
        <w:rFonts w:hint="default"/>
      </w:rPr>
    </w:lvl>
    <w:lvl w:ilvl="1" w:tplc="E4A8BC08">
      <w:start w:val="1"/>
      <w:numFmt w:val="lowerLetter"/>
      <w:lvlText w:val="%2."/>
      <w:lvlJc w:val="left"/>
      <w:pPr>
        <w:ind w:left="1440" w:hanging="360"/>
      </w:pPr>
    </w:lvl>
    <w:lvl w:ilvl="2" w:tplc="107A637A">
      <w:start w:val="1"/>
      <w:numFmt w:val="lowerRoman"/>
      <w:lvlText w:val="%3."/>
      <w:lvlJc w:val="right"/>
      <w:pPr>
        <w:ind w:left="2160" w:hanging="180"/>
      </w:pPr>
    </w:lvl>
    <w:lvl w:ilvl="3" w:tplc="AA0C10EA">
      <w:start w:val="1"/>
      <w:numFmt w:val="decimal"/>
      <w:lvlText w:val="%4."/>
      <w:lvlJc w:val="left"/>
      <w:pPr>
        <w:ind w:left="2880" w:hanging="360"/>
      </w:pPr>
    </w:lvl>
    <w:lvl w:ilvl="4" w:tplc="5770BC5A">
      <w:start w:val="1"/>
      <w:numFmt w:val="lowerLetter"/>
      <w:lvlText w:val="%5."/>
      <w:lvlJc w:val="left"/>
      <w:pPr>
        <w:ind w:left="3600" w:hanging="360"/>
      </w:pPr>
    </w:lvl>
    <w:lvl w:ilvl="5" w:tplc="4ABC7C1C">
      <w:start w:val="1"/>
      <w:numFmt w:val="lowerRoman"/>
      <w:lvlText w:val="%6."/>
      <w:lvlJc w:val="right"/>
      <w:pPr>
        <w:ind w:left="4320" w:hanging="180"/>
      </w:pPr>
    </w:lvl>
    <w:lvl w:ilvl="6" w:tplc="E25C87E6">
      <w:start w:val="1"/>
      <w:numFmt w:val="decimal"/>
      <w:lvlText w:val="%7."/>
      <w:lvlJc w:val="left"/>
      <w:pPr>
        <w:ind w:left="5040" w:hanging="360"/>
      </w:pPr>
    </w:lvl>
    <w:lvl w:ilvl="7" w:tplc="E8F8317E">
      <w:start w:val="1"/>
      <w:numFmt w:val="lowerLetter"/>
      <w:lvlText w:val="%8."/>
      <w:lvlJc w:val="left"/>
      <w:pPr>
        <w:ind w:left="5760" w:hanging="360"/>
      </w:pPr>
    </w:lvl>
    <w:lvl w:ilvl="8" w:tplc="2F3A4110">
      <w:start w:val="1"/>
      <w:numFmt w:val="lowerRoman"/>
      <w:lvlText w:val="%9."/>
      <w:lvlJc w:val="right"/>
      <w:pPr>
        <w:ind w:left="6480" w:hanging="180"/>
      </w:pPr>
    </w:lvl>
  </w:abstractNum>
  <w:abstractNum w:abstractNumId="12">
    <w:nsid w:val="3C1F4285"/>
    <w:multiLevelType w:val="hybridMultilevel"/>
    <w:tmpl w:val="78F6D438"/>
    <w:lvl w:ilvl="0" w:tplc="F8161AF4">
      <w:start w:val="1"/>
      <w:numFmt w:val="lowerLetter"/>
      <w:lvlText w:val="%1)"/>
      <w:lvlJc w:val="left"/>
      <w:pPr>
        <w:ind w:left="720" w:hanging="360"/>
      </w:pPr>
    </w:lvl>
    <w:lvl w:ilvl="1" w:tplc="6A22FB74">
      <w:start w:val="1"/>
      <w:numFmt w:val="lowerLetter"/>
      <w:lvlText w:val="%2."/>
      <w:lvlJc w:val="left"/>
      <w:pPr>
        <w:ind w:left="1440" w:hanging="360"/>
      </w:pPr>
    </w:lvl>
    <w:lvl w:ilvl="2" w:tplc="32E25FD0">
      <w:start w:val="1"/>
      <w:numFmt w:val="lowerRoman"/>
      <w:lvlText w:val="%3."/>
      <w:lvlJc w:val="right"/>
      <w:pPr>
        <w:ind w:left="2160" w:hanging="180"/>
      </w:pPr>
    </w:lvl>
    <w:lvl w:ilvl="3" w:tplc="4BBCDFB6">
      <w:start w:val="1"/>
      <w:numFmt w:val="decimal"/>
      <w:lvlText w:val="%4."/>
      <w:lvlJc w:val="left"/>
      <w:pPr>
        <w:ind w:left="2880" w:hanging="360"/>
      </w:pPr>
    </w:lvl>
    <w:lvl w:ilvl="4" w:tplc="F4924F86">
      <w:start w:val="1"/>
      <w:numFmt w:val="lowerLetter"/>
      <w:lvlText w:val="%5."/>
      <w:lvlJc w:val="left"/>
      <w:pPr>
        <w:ind w:left="3600" w:hanging="360"/>
      </w:pPr>
    </w:lvl>
    <w:lvl w:ilvl="5" w:tplc="5BBEF18C">
      <w:start w:val="1"/>
      <w:numFmt w:val="lowerRoman"/>
      <w:lvlText w:val="%6."/>
      <w:lvlJc w:val="right"/>
      <w:pPr>
        <w:ind w:left="4320" w:hanging="180"/>
      </w:pPr>
    </w:lvl>
    <w:lvl w:ilvl="6" w:tplc="2A28B436">
      <w:start w:val="1"/>
      <w:numFmt w:val="decimal"/>
      <w:lvlText w:val="%7."/>
      <w:lvlJc w:val="left"/>
      <w:pPr>
        <w:ind w:left="5040" w:hanging="360"/>
      </w:pPr>
    </w:lvl>
    <w:lvl w:ilvl="7" w:tplc="0B62E896">
      <w:start w:val="1"/>
      <w:numFmt w:val="lowerLetter"/>
      <w:lvlText w:val="%8."/>
      <w:lvlJc w:val="left"/>
      <w:pPr>
        <w:ind w:left="5760" w:hanging="360"/>
      </w:pPr>
    </w:lvl>
    <w:lvl w:ilvl="8" w:tplc="7756C2F6">
      <w:start w:val="1"/>
      <w:numFmt w:val="lowerRoman"/>
      <w:lvlText w:val="%9."/>
      <w:lvlJc w:val="right"/>
      <w:pPr>
        <w:ind w:left="6480" w:hanging="180"/>
      </w:pPr>
    </w:lvl>
  </w:abstractNum>
  <w:abstractNum w:abstractNumId="13">
    <w:nsid w:val="3D8A17E5"/>
    <w:multiLevelType w:val="hybridMultilevel"/>
    <w:tmpl w:val="7AA8051E"/>
    <w:lvl w:ilvl="0" w:tplc="9E244A6C">
      <w:start w:val="1"/>
      <w:numFmt w:val="decimal"/>
      <w:lvlText w:val="%1."/>
      <w:lvlJc w:val="left"/>
      <w:pPr>
        <w:ind w:left="720" w:hanging="360"/>
      </w:pPr>
      <w:rPr>
        <w:b w:val="0"/>
      </w:rPr>
    </w:lvl>
    <w:lvl w:ilvl="1" w:tplc="DC206168">
      <w:start w:val="1"/>
      <w:numFmt w:val="lowerLetter"/>
      <w:lvlText w:val="%2."/>
      <w:lvlJc w:val="left"/>
      <w:pPr>
        <w:ind w:left="1440" w:hanging="360"/>
      </w:pPr>
    </w:lvl>
    <w:lvl w:ilvl="2" w:tplc="5EB22528">
      <w:start w:val="1"/>
      <w:numFmt w:val="lowerRoman"/>
      <w:lvlText w:val="%3."/>
      <w:lvlJc w:val="right"/>
      <w:pPr>
        <w:ind w:left="2160" w:hanging="180"/>
      </w:pPr>
    </w:lvl>
    <w:lvl w:ilvl="3" w:tplc="D6DAE18C">
      <w:start w:val="1"/>
      <w:numFmt w:val="decimal"/>
      <w:lvlText w:val="%4."/>
      <w:lvlJc w:val="left"/>
      <w:pPr>
        <w:ind w:left="2880" w:hanging="360"/>
      </w:pPr>
    </w:lvl>
    <w:lvl w:ilvl="4" w:tplc="42809024">
      <w:start w:val="1"/>
      <w:numFmt w:val="lowerLetter"/>
      <w:lvlText w:val="%5."/>
      <w:lvlJc w:val="left"/>
      <w:pPr>
        <w:ind w:left="3600" w:hanging="360"/>
      </w:pPr>
    </w:lvl>
    <w:lvl w:ilvl="5" w:tplc="3828A716">
      <w:start w:val="1"/>
      <w:numFmt w:val="lowerRoman"/>
      <w:lvlText w:val="%6."/>
      <w:lvlJc w:val="right"/>
      <w:pPr>
        <w:ind w:left="4320" w:hanging="180"/>
      </w:pPr>
    </w:lvl>
    <w:lvl w:ilvl="6" w:tplc="995497EC">
      <w:start w:val="1"/>
      <w:numFmt w:val="decimal"/>
      <w:lvlText w:val="%7."/>
      <w:lvlJc w:val="left"/>
      <w:pPr>
        <w:ind w:left="5040" w:hanging="360"/>
      </w:pPr>
    </w:lvl>
    <w:lvl w:ilvl="7" w:tplc="AE489962">
      <w:start w:val="1"/>
      <w:numFmt w:val="lowerLetter"/>
      <w:lvlText w:val="%8."/>
      <w:lvlJc w:val="left"/>
      <w:pPr>
        <w:ind w:left="5760" w:hanging="360"/>
      </w:pPr>
    </w:lvl>
    <w:lvl w:ilvl="8" w:tplc="B066CD3A">
      <w:start w:val="1"/>
      <w:numFmt w:val="lowerRoman"/>
      <w:lvlText w:val="%9."/>
      <w:lvlJc w:val="right"/>
      <w:pPr>
        <w:ind w:left="6480" w:hanging="180"/>
      </w:pPr>
    </w:lvl>
  </w:abstractNum>
  <w:abstractNum w:abstractNumId="14">
    <w:nsid w:val="3F875160"/>
    <w:multiLevelType w:val="hybridMultilevel"/>
    <w:tmpl w:val="06EA9956"/>
    <w:lvl w:ilvl="0" w:tplc="F51822C0">
      <w:start w:val="1"/>
      <w:numFmt w:val="decimal"/>
      <w:lvlText w:val="%1."/>
      <w:lvlJc w:val="left"/>
      <w:pPr>
        <w:ind w:left="720" w:hanging="360"/>
      </w:pPr>
    </w:lvl>
    <w:lvl w:ilvl="1" w:tplc="69B252AC">
      <w:start w:val="1"/>
      <w:numFmt w:val="lowerLetter"/>
      <w:lvlText w:val="%2."/>
      <w:lvlJc w:val="left"/>
      <w:pPr>
        <w:ind w:left="1440" w:hanging="360"/>
      </w:pPr>
    </w:lvl>
    <w:lvl w:ilvl="2" w:tplc="F86CCBDC">
      <w:start w:val="1"/>
      <w:numFmt w:val="lowerRoman"/>
      <w:lvlText w:val="%3."/>
      <w:lvlJc w:val="right"/>
      <w:pPr>
        <w:ind w:left="2160" w:hanging="180"/>
      </w:pPr>
    </w:lvl>
    <w:lvl w:ilvl="3" w:tplc="4ACA8F5C">
      <w:start w:val="1"/>
      <w:numFmt w:val="decimal"/>
      <w:lvlText w:val="%4."/>
      <w:lvlJc w:val="left"/>
      <w:pPr>
        <w:ind w:left="2880" w:hanging="360"/>
      </w:pPr>
    </w:lvl>
    <w:lvl w:ilvl="4" w:tplc="46883312">
      <w:start w:val="1"/>
      <w:numFmt w:val="lowerLetter"/>
      <w:lvlText w:val="%5."/>
      <w:lvlJc w:val="left"/>
      <w:pPr>
        <w:ind w:left="3600" w:hanging="360"/>
      </w:pPr>
    </w:lvl>
    <w:lvl w:ilvl="5" w:tplc="A62089D6">
      <w:start w:val="1"/>
      <w:numFmt w:val="lowerRoman"/>
      <w:lvlText w:val="%6."/>
      <w:lvlJc w:val="right"/>
      <w:pPr>
        <w:ind w:left="4320" w:hanging="180"/>
      </w:pPr>
    </w:lvl>
    <w:lvl w:ilvl="6" w:tplc="43A44B06">
      <w:start w:val="1"/>
      <w:numFmt w:val="decimal"/>
      <w:lvlText w:val="%7."/>
      <w:lvlJc w:val="left"/>
      <w:pPr>
        <w:ind w:left="5040" w:hanging="360"/>
      </w:pPr>
    </w:lvl>
    <w:lvl w:ilvl="7" w:tplc="970C3D42">
      <w:start w:val="1"/>
      <w:numFmt w:val="lowerLetter"/>
      <w:lvlText w:val="%8."/>
      <w:lvlJc w:val="left"/>
      <w:pPr>
        <w:ind w:left="5760" w:hanging="360"/>
      </w:pPr>
    </w:lvl>
    <w:lvl w:ilvl="8" w:tplc="709EE4B8">
      <w:start w:val="1"/>
      <w:numFmt w:val="lowerRoman"/>
      <w:lvlText w:val="%9."/>
      <w:lvlJc w:val="right"/>
      <w:pPr>
        <w:ind w:left="6480" w:hanging="180"/>
      </w:pPr>
    </w:lvl>
  </w:abstractNum>
  <w:abstractNum w:abstractNumId="15">
    <w:nsid w:val="49AB61AB"/>
    <w:multiLevelType w:val="hybridMultilevel"/>
    <w:tmpl w:val="6D6AFF6E"/>
    <w:lvl w:ilvl="0" w:tplc="AD868BFE">
      <w:start w:val="5"/>
      <w:numFmt w:val="decimal"/>
      <w:lvlText w:val="%1."/>
      <w:lvlJc w:val="left"/>
      <w:pPr>
        <w:ind w:left="720" w:hanging="360"/>
      </w:pPr>
      <w:rPr>
        <w:rFonts w:hint="default"/>
      </w:rPr>
    </w:lvl>
    <w:lvl w:ilvl="1" w:tplc="2AF08482">
      <w:start w:val="1"/>
      <w:numFmt w:val="lowerLetter"/>
      <w:lvlText w:val="%2."/>
      <w:lvlJc w:val="left"/>
      <w:pPr>
        <w:ind w:left="1440" w:hanging="360"/>
      </w:pPr>
    </w:lvl>
    <w:lvl w:ilvl="2" w:tplc="E45644F6">
      <w:start w:val="1"/>
      <w:numFmt w:val="lowerRoman"/>
      <w:lvlText w:val="%3."/>
      <w:lvlJc w:val="right"/>
      <w:pPr>
        <w:ind w:left="2160" w:hanging="180"/>
      </w:pPr>
    </w:lvl>
    <w:lvl w:ilvl="3" w:tplc="09CC39FA">
      <w:start w:val="1"/>
      <w:numFmt w:val="decimal"/>
      <w:lvlText w:val="%4."/>
      <w:lvlJc w:val="left"/>
      <w:pPr>
        <w:ind w:left="2880" w:hanging="360"/>
      </w:pPr>
    </w:lvl>
    <w:lvl w:ilvl="4" w:tplc="A76414D0">
      <w:start w:val="1"/>
      <w:numFmt w:val="lowerLetter"/>
      <w:lvlText w:val="%5."/>
      <w:lvlJc w:val="left"/>
      <w:pPr>
        <w:ind w:left="3600" w:hanging="360"/>
      </w:pPr>
    </w:lvl>
    <w:lvl w:ilvl="5" w:tplc="D1205C60">
      <w:start w:val="1"/>
      <w:numFmt w:val="lowerRoman"/>
      <w:lvlText w:val="%6."/>
      <w:lvlJc w:val="right"/>
      <w:pPr>
        <w:ind w:left="4320" w:hanging="180"/>
      </w:pPr>
    </w:lvl>
    <w:lvl w:ilvl="6" w:tplc="4CA6EE56">
      <w:start w:val="1"/>
      <w:numFmt w:val="decimal"/>
      <w:lvlText w:val="%7."/>
      <w:lvlJc w:val="left"/>
      <w:pPr>
        <w:ind w:left="5040" w:hanging="360"/>
      </w:pPr>
    </w:lvl>
    <w:lvl w:ilvl="7" w:tplc="EDFA25BC">
      <w:start w:val="1"/>
      <w:numFmt w:val="lowerLetter"/>
      <w:lvlText w:val="%8."/>
      <w:lvlJc w:val="left"/>
      <w:pPr>
        <w:ind w:left="5760" w:hanging="360"/>
      </w:pPr>
    </w:lvl>
    <w:lvl w:ilvl="8" w:tplc="F7F2B63A">
      <w:start w:val="1"/>
      <w:numFmt w:val="lowerRoman"/>
      <w:lvlText w:val="%9."/>
      <w:lvlJc w:val="right"/>
      <w:pPr>
        <w:ind w:left="6480" w:hanging="180"/>
      </w:pPr>
    </w:lvl>
  </w:abstractNum>
  <w:abstractNum w:abstractNumId="16">
    <w:nsid w:val="4B472247"/>
    <w:multiLevelType w:val="hybridMultilevel"/>
    <w:tmpl w:val="53BCA54A"/>
    <w:lvl w:ilvl="0" w:tplc="9232346A">
      <w:start w:val="1"/>
      <w:numFmt w:val="decimal"/>
      <w:lvlText w:val="%1."/>
      <w:lvlJc w:val="left"/>
      <w:pPr>
        <w:ind w:left="720" w:hanging="360"/>
      </w:pPr>
      <w:rPr>
        <w:rFonts w:hint="default"/>
      </w:rPr>
    </w:lvl>
    <w:lvl w:ilvl="1" w:tplc="58C85B7A">
      <w:start w:val="1"/>
      <w:numFmt w:val="lowerLetter"/>
      <w:lvlText w:val="%2."/>
      <w:lvlJc w:val="left"/>
      <w:pPr>
        <w:ind w:left="1440" w:hanging="360"/>
      </w:pPr>
    </w:lvl>
    <w:lvl w:ilvl="2" w:tplc="BE101EBE">
      <w:start w:val="1"/>
      <w:numFmt w:val="lowerRoman"/>
      <w:lvlText w:val="%3."/>
      <w:lvlJc w:val="right"/>
      <w:pPr>
        <w:ind w:left="2160" w:hanging="180"/>
      </w:pPr>
    </w:lvl>
    <w:lvl w:ilvl="3" w:tplc="E270A286">
      <w:start w:val="1"/>
      <w:numFmt w:val="decimal"/>
      <w:lvlText w:val="%4."/>
      <w:lvlJc w:val="left"/>
      <w:pPr>
        <w:ind w:left="2880" w:hanging="360"/>
      </w:pPr>
    </w:lvl>
    <w:lvl w:ilvl="4" w:tplc="767617A0">
      <w:start w:val="1"/>
      <w:numFmt w:val="lowerLetter"/>
      <w:lvlText w:val="%5."/>
      <w:lvlJc w:val="left"/>
      <w:pPr>
        <w:ind w:left="3600" w:hanging="360"/>
      </w:pPr>
    </w:lvl>
    <w:lvl w:ilvl="5" w:tplc="D25EF64E">
      <w:start w:val="1"/>
      <w:numFmt w:val="lowerRoman"/>
      <w:lvlText w:val="%6."/>
      <w:lvlJc w:val="right"/>
      <w:pPr>
        <w:ind w:left="4320" w:hanging="180"/>
      </w:pPr>
    </w:lvl>
    <w:lvl w:ilvl="6" w:tplc="CDA6F244">
      <w:start w:val="1"/>
      <w:numFmt w:val="decimal"/>
      <w:lvlText w:val="%7."/>
      <w:lvlJc w:val="left"/>
      <w:pPr>
        <w:ind w:left="5040" w:hanging="360"/>
      </w:pPr>
    </w:lvl>
    <w:lvl w:ilvl="7" w:tplc="D5C8F95E">
      <w:start w:val="1"/>
      <w:numFmt w:val="lowerLetter"/>
      <w:lvlText w:val="%8."/>
      <w:lvlJc w:val="left"/>
      <w:pPr>
        <w:ind w:left="5760" w:hanging="360"/>
      </w:pPr>
    </w:lvl>
    <w:lvl w:ilvl="8" w:tplc="1D081BBA">
      <w:start w:val="1"/>
      <w:numFmt w:val="lowerRoman"/>
      <w:lvlText w:val="%9."/>
      <w:lvlJc w:val="right"/>
      <w:pPr>
        <w:ind w:left="6480" w:hanging="180"/>
      </w:pPr>
    </w:lvl>
  </w:abstractNum>
  <w:abstractNum w:abstractNumId="17">
    <w:nsid w:val="4D8B1754"/>
    <w:multiLevelType w:val="hybridMultilevel"/>
    <w:tmpl w:val="3C747B22"/>
    <w:lvl w:ilvl="0" w:tplc="23AA80B6">
      <w:start w:val="1"/>
      <w:numFmt w:val="decimal"/>
      <w:lvlText w:val="%1."/>
      <w:lvlJc w:val="left"/>
      <w:pPr>
        <w:ind w:left="720" w:hanging="360"/>
      </w:pPr>
    </w:lvl>
    <w:lvl w:ilvl="1" w:tplc="276CCF6C">
      <w:start w:val="1"/>
      <w:numFmt w:val="lowerLetter"/>
      <w:lvlText w:val="%2."/>
      <w:lvlJc w:val="left"/>
      <w:pPr>
        <w:ind w:left="1440" w:hanging="360"/>
      </w:pPr>
    </w:lvl>
    <w:lvl w:ilvl="2" w:tplc="105C091C">
      <w:start w:val="1"/>
      <w:numFmt w:val="lowerRoman"/>
      <w:lvlText w:val="%3."/>
      <w:lvlJc w:val="right"/>
      <w:pPr>
        <w:ind w:left="2160" w:hanging="180"/>
      </w:pPr>
    </w:lvl>
    <w:lvl w:ilvl="3" w:tplc="E4FE6AC4">
      <w:start w:val="1"/>
      <w:numFmt w:val="decimal"/>
      <w:lvlText w:val="%4."/>
      <w:lvlJc w:val="left"/>
      <w:pPr>
        <w:ind w:left="2880" w:hanging="360"/>
      </w:pPr>
    </w:lvl>
    <w:lvl w:ilvl="4" w:tplc="47B2E9CE">
      <w:start w:val="1"/>
      <w:numFmt w:val="lowerLetter"/>
      <w:lvlText w:val="%5."/>
      <w:lvlJc w:val="left"/>
      <w:pPr>
        <w:ind w:left="3600" w:hanging="360"/>
      </w:pPr>
    </w:lvl>
    <w:lvl w:ilvl="5" w:tplc="3C247D08">
      <w:start w:val="1"/>
      <w:numFmt w:val="lowerRoman"/>
      <w:lvlText w:val="%6."/>
      <w:lvlJc w:val="right"/>
      <w:pPr>
        <w:ind w:left="4320" w:hanging="180"/>
      </w:pPr>
    </w:lvl>
    <w:lvl w:ilvl="6" w:tplc="0674DF1A">
      <w:start w:val="1"/>
      <w:numFmt w:val="decimal"/>
      <w:lvlText w:val="%7."/>
      <w:lvlJc w:val="left"/>
      <w:pPr>
        <w:ind w:left="5040" w:hanging="360"/>
      </w:pPr>
    </w:lvl>
    <w:lvl w:ilvl="7" w:tplc="9724C56A">
      <w:start w:val="1"/>
      <w:numFmt w:val="lowerLetter"/>
      <w:lvlText w:val="%8."/>
      <w:lvlJc w:val="left"/>
      <w:pPr>
        <w:ind w:left="5760" w:hanging="360"/>
      </w:pPr>
    </w:lvl>
    <w:lvl w:ilvl="8" w:tplc="0FC8DCD0">
      <w:start w:val="1"/>
      <w:numFmt w:val="lowerRoman"/>
      <w:lvlText w:val="%9."/>
      <w:lvlJc w:val="right"/>
      <w:pPr>
        <w:ind w:left="6480" w:hanging="180"/>
      </w:pPr>
    </w:lvl>
  </w:abstractNum>
  <w:abstractNum w:abstractNumId="18">
    <w:nsid w:val="4D9350A8"/>
    <w:multiLevelType w:val="hybridMultilevel"/>
    <w:tmpl w:val="193C7478"/>
    <w:lvl w:ilvl="0" w:tplc="B36A596E">
      <w:start w:val="1"/>
      <w:numFmt w:val="decimal"/>
      <w:lvlText w:val="%1."/>
      <w:lvlJc w:val="left"/>
      <w:pPr>
        <w:ind w:left="720" w:hanging="360"/>
      </w:pPr>
    </w:lvl>
    <w:lvl w:ilvl="1" w:tplc="2F22876E">
      <w:start w:val="1"/>
      <w:numFmt w:val="lowerLetter"/>
      <w:lvlText w:val="%2."/>
      <w:lvlJc w:val="left"/>
      <w:pPr>
        <w:ind w:left="1440" w:hanging="360"/>
      </w:pPr>
    </w:lvl>
    <w:lvl w:ilvl="2" w:tplc="13A4C216">
      <w:start w:val="1"/>
      <w:numFmt w:val="lowerRoman"/>
      <w:lvlText w:val="%3."/>
      <w:lvlJc w:val="right"/>
      <w:pPr>
        <w:ind w:left="2160" w:hanging="180"/>
      </w:pPr>
    </w:lvl>
    <w:lvl w:ilvl="3" w:tplc="6E7C05F6">
      <w:start w:val="1"/>
      <w:numFmt w:val="decimal"/>
      <w:lvlText w:val="%4."/>
      <w:lvlJc w:val="left"/>
      <w:pPr>
        <w:ind w:left="2880" w:hanging="360"/>
      </w:pPr>
    </w:lvl>
    <w:lvl w:ilvl="4" w:tplc="0E02AAFA">
      <w:start w:val="1"/>
      <w:numFmt w:val="lowerLetter"/>
      <w:lvlText w:val="%5."/>
      <w:lvlJc w:val="left"/>
      <w:pPr>
        <w:ind w:left="3600" w:hanging="360"/>
      </w:pPr>
    </w:lvl>
    <w:lvl w:ilvl="5" w:tplc="D584E7CE">
      <w:start w:val="1"/>
      <w:numFmt w:val="lowerRoman"/>
      <w:lvlText w:val="%6."/>
      <w:lvlJc w:val="right"/>
      <w:pPr>
        <w:ind w:left="4320" w:hanging="180"/>
      </w:pPr>
    </w:lvl>
    <w:lvl w:ilvl="6" w:tplc="4F12FC58">
      <w:start w:val="1"/>
      <w:numFmt w:val="decimal"/>
      <w:lvlText w:val="%7."/>
      <w:lvlJc w:val="left"/>
      <w:pPr>
        <w:ind w:left="5040" w:hanging="360"/>
      </w:pPr>
    </w:lvl>
    <w:lvl w:ilvl="7" w:tplc="74EE6838">
      <w:start w:val="1"/>
      <w:numFmt w:val="lowerLetter"/>
      <w:lvlText w:val="%8."/>
      <w:lvlJc w:val="left"/>
      <w:pPr>
        <w:ind w:left="5760" w:hanging="360"/>
      </w:pPr>
    </w:lvl>
    <w:lvl w:ilvl="8" w:tplc="8E8E7948">
      <w:start w:val="1"/>
      <w:numFmt w:val="lowerRoman"/>
      <w:lvlText w:val="%9."/>
      <w:lvlJc w:val="right"/>
      <w:pPr>
        <w:ind w:left="6480" w:hanging="180"/>
      </w:pPr>
    </w:lvl>
  </w:abstractNum>
  <w:abstractNum w:abstractNumId="19">
    <w:nsid w:val="50436374"/>
    <w:multiLevelType w:val="hybridMultilevel"/>
    <w:tmpl w:val="45342BEC"/>
    <w:lvl w:ilvl="0" w:tplc="745C74DE">
      <w:start w:val="1"/>
      <w:numFmt w:val="decimal"/>
      <w:lvlText w:val="%1."/>
      <w:lvlJc w:val="left"/>
      <w:pPr>
        <w:ind w:left="720" w:hanging="360"/>
      </w:pPr>
    </w:lvl>
    <w:lvl w:ilvl="1" w:tplc="EA5422F6">
      <w:start w:val="1"/>
      <w:numFmt w:val="lowerLetter"/>
      <w:lvlText w:val="%2."/>
      <w:lvlJc w:val="left"/>
      <w:pPr>
        <w:ind w:left="1440" w:hanging="360"/>
      </w:pPr>
    </w:lvl>
    <w:lvl w:ilvl="2" w:tplc="8562950A">
      <w:start w:val="1"/>
      <w:numFmt w:val="lowerRoman"/>
      <w:lvlText w:val="%3."/>
      <w:lvlJc w:val="right"/>
      <w:pPr>
        <w:ind w:left="2160" w:hanging="180"/>
      </w:pPr>
    </w:lvl>
    <w:lvl w:ilvl="3" w:tplc="0DE66E96">
      <w:start w:val="1"/>
      <w:numFmt w:val="decimal"/>
      <w:lvlText w:val="%4."/>
      <w:lvlJc w:val="left"/>
      <w:pPr>
        <w:ind w:left="2880" w:hanging="360"/>
      </w:pPr>
    </w:lvl>
    <w:lvl w:ilvl="4" w:tplc="146A66BE">
      <w:start w:val="1"/>
      <w:numFmt w:val="lowerLetter"/>
      <w:lvlText w:val="%5."/>
      <w:lvlJc w:val="left"/>
      <w:pPr>
        <w:ind w:left="3600" w:hanging="360"/>
      </w:pPr>
    </w:lvl>
    <w:lvl w:ilvl="5" w:tplc="0F1C16EE">
      <w:start w:val="1"/>
      <w:numFmt w:val="lowerRoman"/>
      <w:lvlText w:val="%6."/>
      <w:lvlJc w:val="right"/>
      <w:pPr>
        <w:ind w:left="4320" w:hanging="180"/>
      </w:pPr>
    </w:lvl>
    <w:lvl w:ilvl="6" w:tplc="FF3C4E02">
      <w:start w:val="1"/>
      <w:numFmt w:val="decimal"/>
      <w:lvlText w:val="%7."/>
      <w:lvlJc w:val="left"/>
      <w:pPr>
        <w:ind w:left="5040" w:hanging="360"/>
      </w:pPr>
    </w:lvl>
    <w:lvl w:ilvl="7" w:tplc="F17257DC">
      <w:start w:val="1"/>
      <w:numFmt w:val="lowerLetter"/>
      <w:lvlText w:val="%8."/>
      <w:lvlJc w:val="left"/>
      <w:pPr>
        <w:ind w:left="5760" w:hanging="360"/>
      </w:pPr>
    </w:lvl>
    <w:lvl w:ilvl="8" w:tplc="203E4B06">
      <w:start w:val="1"/>
      <w:numFmt w:val="lowerRoman"/>
      <w:lvlText w:val="%9."/>
      <w:lvlJc w:val="right"/>
      <w:pPr>
        <w:ind w:left="6480" w:hanging="180"/>
      </w:pPr>
    </w:lvl>
  </w:abstractNum>
  <w:abstractNum w:abstractNumId="20">
    <w:nsid w:val="51CF3B67"/>
    <w:multiLevelType w:val="hybridMultilevel"/>
    <w:tmpl w:val="43406174"/>
    <w:lvl w:ilvl="0" w:tplc="0F465A28">
      <w:start w:val="1"/>
      <w:numFmt w:val="lowerLetter"/>
      <w:lvlText w:val="%1)"/>
      <w:lvlJc w:val="left"/>
      <w:pPr>
        <w:ind w:left="1080" w:hanging="360"/>
      </w:pPr>
    </w:lvl>
    <w:lvl w:ilvl="1" w:tplc="47285AE0">
      <w:start w:val="1"/>
      <w:numFmt w:val="lowerLetter"/>
      <w:lvlText w:val="%2."/>
      <w:lvlJc w:val="left"/>
      <w:pPr>
        <w:ind w:left="1800" w:hanging="360"/>
      </w:pPr>
    </w:lvl>
    <w:lvl w:ilvl="2" w:tplc="D0C83B62">
      <w:start w:val="1"/>
      <w:numFmt w:val="lowerRoman"/>
      <w:lvlText w:val="%3."/>
      <w:lvlJc w:val="right"/>
      <w:pPr>
        <w:ind w:left="2520" w:hanging="180"/>
      </w:pPr>
    </w:lvl>
    <w:lvl w:ilvl="3" w:tplc="92F8A47C">
      <w:start w:val="1"/>
      <w:numFmt w:val="decimal"/>
      <w:lvlText w:val="%4."/>
      <w:lvlJc w:val="left"/>
      <w:pPr>
        <w:ind w:left="3240" w:hanging="360"/>
      </w:pPr>
    </w:lvl>
    <w:lvl w:ilvl="4" w:tplc="A1CED22A">
      <w:start w:val="1"/>
      <w:numFmt w:val="lowerLetter"/>
      <w:lvlText w:val="%5."/>
      <w:lvlJc w:val="left"/>
      <w:pPr>
        <w:ind w:left="3960" w:hanging="360"/>
      </w:pPr>
    </w:lvl>
    <w:lvl w:ilvl="5" w:tplc="3C96B8AC">
      <w:start w:val="1"/>
      <w:numFmt w:val="lowerRoman"/>
      <w:lvlText w:val="%6."/>
      <w:lvlJc w:val="right"/>
      <w:pPr>
        <w:ind w:left="4680" w:hanging="180"/>
      </w:pPr>
    </w:lvl>
    <w:lvl w:ilvl="6" w:tplc="5406D74A">
      <w:start w:val="1"/>
      <w:numFmt w:val="decimal"/>
      <w:lvlText w:val="%7."/>
      <w:lvlJc w:val="left"/>
      <w:pPr>
        <w:ind w:left="5400" w:hanging="360"/>
      </w:pPr>
    </w:lvl>
    <w:lvl w:ilvl="7" w:tplc="B014691A">
      <w:start w:val="1"/>
      <w:numFmt w:val="lowerLetter"/>
      <w:lvlText w:val="%8."/>
      <w:lvlJc w:val="left"/>
      <w:pPr>
        <w:ind w:left="6120" w:hanging="360"/>
      </w:pPr>
    </w:lvl>
    <w:lvl w:ilvl="8" w:tplc="A87644DE">
      <w:start w:val="1"/>
      <w:numFmt w:val="lowerRoman"/>
      <w:lvlText w:val="%9."/>
      <w:lvlJc w:val="right"/>
      <w:pPr>
        <w:ind w:left="6840" w:hanging="180"/>
      </w:pPr>
    </w:lvl>
  </w:abstractNum>
  <w:abstractNum w:abstractNumId="21">
    <w:nsid w:val="58EE6AAC"/>
    <w:multiLevelType w:val="hybridMultilevel"/>
    <w:tmpl w:val="2BA02510"/>
    <w:lvl w:ilvl="0" w:tplc="5B402FFA">
      <w:start w:val="1"/>
      <w:numFmt w:val="decimal"/>
      <w:lvlText w:val="%1."/>
      <w:lvlJc w:val="left"/>
      <w:pPr>
        <w:ind w:left="720" w:hanging="360"/>
      </w:pPr>
    </w:lvl>
    <w:lvl w:ilvl="1" w:tplc="EA3C8AD4">
      <w:start w:val="1"/>
      <w:numFmt w:val="lowerLetter"/>
      <w:lvlText w:val="%2."/>
      <w:lvlJc w:val="left"/>
      <w:pPr>
        <w:ind w:left="1440" w:hanging="360"/>
      </w:pPr>
    </w:lvl>
    <w:lvl w:ilvl="2" w:tplc="5D4CB8F4">
      <w:start w:val="1"/>
      <w:numFmt w:val="lowerRoman"/>
      <w:lvlText w:val="%3."/>
      <w:lvlJc w:val="right"/>
      <w:pPr>
        <w:ind w:left="2160" w:hanging="180"/>
      </w:pPr>
    </w:lvl>
    <w:lvl w:ilvl="3" w:tplc="07F0D3D6">
      <w:start w:val="1"/>
      <w:numFmt w:val="decimal"/>
      <w:lvlText w:val="%4."/>
      <w:lvlJc w:val="left"/>
      <w:pPr>
        <w:ind w:left="2880" w:hanging="360"/>
      </w:pPr>
    </w:lvl>
    <w:lvl w:ilvl="4" w:tplc="38F6C85E">
      <w:start w:val="1"/>
      <w:numFmt w:val="lowerLetter"/>
      <w:lvlText w:val="%5."/>
      <w:lvlJc w:val="left"/>
      <w:pPr>
        <w:ind w:left="3600" w:hanging="360"/>
      </w:pPr>
    </w:lvl>
    <w:lvl w:ilvl="5" w:tplc="5490759C">
      <w:start w:val="1"/>
      <w:numFmt w:val="lowerRoman"/>
      <w:lvlText w:val="%6."/>
      <w:lvlJc w:val="right"/>
      <w:pPr>
        <w:ind w:left="4320" w:hanging="180"/>
      </w:pPr>
    </w:lvl>
    <w:lvl w:ilvl="6" w:tplc="4A784F72">
      <w:start w:val="1"/>
      <w:numFmt w:val="decimal"/>
      <w:lvlText w:val="%7."/>
      <w:lvlJc w:val="left"/>
      <w:pPr>
        <w:ind w:left="5040" w:hanging="360"/>
      </w:pPr>
    </w:lvl>
    <w:lvl w:ilvl="7" w:tplc="4DECC962">
      <w:start w:val="1"/>
      <w:numFmt w:val="lowerLetter"/>
      <w:lvlText w:val="%8."/>
      <w:lvlJc w:val="left"/>
      <w:pPr>
        <w:ind w:left="5760" w:hanging="360"/>
      </w:pPr>
    </w:lvl>
    <w:lvl w:ilvl="8" w:tplc="6FC0B122">
      <w:start w:val="1"/>
      <w:numFmt w:val="lowerRoman"/>
      <w:lvlText w:val="%9."/>
      <w:lvlJc w:val="right"/>
      <w:pPr>
        <w:ind w:left="6480" w:hanging="180"/>
      </w:pPr>
    </w:lvl>
  </w:abstractNum>
  <w:abstractNum w:abstractNumId="22">
    <w:nsid w:val="59A66E52"/>
    <w:multiLevelType w:val="hybridMultilevel"/>
    <w:tmpl w:val="2506D040"/>
    <w:lvl w:ilvl="0" w:tplc="BB0C2CC8">
      <w:start w:val="1"/>
      <w:numFmt w:val="decimal"/>
      <w:lvlText w:val="%1."/>
      <w:lvlJc w:val="left"/>
      <w:pPr>
        <w:ind w:left="644" w:hanging="360"/>
      </w:pPr>
    </w:lvl>
    <w:lvl w:ilvl="1" w:tplc="544E8CA2">
      <w:start w:val="1"/>
      <w:numFmt w:val="lowerLetter"/>
      <w:lvlText w:val="%2."/>
      <w:lvlJc w:val="left"/>
      <w:pPr>
        <w:ind w:left="1440" w:hanging="360"/>
      </w:pPr>
    </w:lvl>
    <w:lvl w:ilvl="2" w:tplc="9C1C8140">
      <w:start w:val="1"/>
      <w:numFmt w:val="lowerRoman"/>
      <w:lvlText w:val="%3."/>
      <w:lvlJc w:val="right"/>
      <w:pPr>
        <w:ind w:left="2160" w:hanging="180"/>
      </w:pPr>
    </w:lvl>
    <w:lvl w:ilvl="3" w:tplc="011605B0">
      <w:start w:val="1"/>
      <w:numFmt w:val="decimal"/>
      <w:lvlText w:val="%4."/>
      <w:lvlJc w:val="left"/>
      <w:pPr>
        <w:ind w:left="2880" w:hanging="360"/>
      </w:pPr>
    </w:lvl>
    <w:lvl w:ilvl="4" w:tplc="70386FFE">
      <w:start w:val="1"/>
      <w:numFmt w:val="lowerLetter"/>
      <w:lvlText w:val="%5."/>
      <w:lvlJc w:val="left"/>
      <w:pPr>
        <w:ind w:left="3600" w:hanging="360"/>
      </w:pPr>
    </w:lvl>
    <w:lvl w:ilvl="5" w:tplc="DDEC4902">
      <w:start w:val="1"/>
      <w:numFmt w:val="lowerRoman"/>
      <w:lvlText w:val="%6."/>
      <w:lvlJc w:val="right"/>
      <w:pPr>
        <w:ind w:left="4320" w:hanging="180"/>
      </w:pPr>
    </w:lvl>
    <w:lvl w:ilvl="6" w:tplc="581CB0E0">
      <w:start w:val="1"/>
      <w:numFmt w:val="decimal"/>
      <w:lvlText w:val="%7."/>
      <w:lvlJc w:val="left"/>
      <w:pPr>
        <w:ind w:left="5040" w:hanging="360"/>
      </w:pPr>
    </w:lvl>
    <w:lvl w:ilvl="7" w:tplc="0206207A">
      <w:start w:val="1"/>
      <w:numFmt w:val="lowerLetter"/>
      <w:lvlText w:val="%8."/>
      <w:lvlJc w:val="left"/>
      <w:pPr>
        <w:ind w:left="5760" w:hanging="360"/>
      </w:pPr>
    </w:lvl>
    <w:lvl w:ilvl="8" w:tplc="57B0516C">
      <w:start w:val="1"/>
      <w:numFmt w:val="lowerRoman"/>
      <w:lvlText w:val="%9."/>
      <w:lvlJc w:val="right"/>
      <w:pPr>
        <w:ind w:left="6480" w:hanging="180"/>
      </w:pPr>
    </w:lvl>
  </w:abstractNum>
  <w:abstractNum w:abstractNumId="23">
    <w:nsid w:val="5AF76DC1"/>
    <w:multiLevelType w:val="hybridMultilevel"/>
    <w:tmpl w:val="89EE0572"/>
    <w:lvl w:ilvl="0" w:tplc="414EDB40">
      <w:start w:val="1"/>
      <w:numFmt w:val="lowerLetter"/>
      <w:lvlText w:val="%1)"/>
      <w:lvlJc w:val="left"/>
      <w:pPr>
        <w:ind w:left="1440" w:hanging="360"/>
      </w:pPr>
    </w:lvl>
    <w:lvl w:ilvl="1" w:tplc="ACF0F25A">
      <w:start w:val="1"/>
      <w:numFmt w:val="lowerLetter"/>
      <w:lvlText w:val="%2."/>
      <w:lvlJc w:val="left"/>
      <w:pPr>
        <w:ind w:left="2160" w:hanging="360"/>
      </w:pPr>
    </w:lvl>
    <w:lvl w:ilvl="2" w:tplc="2904FD74">
      <w:start w:val="1"/>
      <w:numFmt w:val="lowerRoman"/>
      <w:lvlText w:val="%3."/>
      <w:lvlJc w:val="right"/>
      <w:pPr>
        <w:ind w:left="2880" w:hanging="180"/>
      </w:pPr>
    </w:lvl>
    <w:lvl w:ilvl="3" w:tplc="EF4A8976">
      <w:start w:val="1"/>
      <w:numFmt w:val="decimal"/>
      <w:lvlText w:val="%4."/>
      <w:lvlJc w:val="left"/>
      <w:pPr>
        <w:ind w:left="3600" w:hanging="360"/>
      </w:pPr>
    </w:lvl>
    <w:lvl w:ilvl="4" w:tplc="F658229A">
      <w:start w:val="1"/>
      <w:numFmt w:val="lowerLetter"/>
      <w:lvlText w:val="%5."/>
      <w:lvlJc w:val="left"/>
      <w:pPr>
        <w:ind w:left="4320" w:hanging="360"/>
      </w:pPr>
    </w:lvl>
    <w:lvl w:ilvl="5" w:tplc="D660A884">
      <w:start w:val="1"/>
      <w:numFmt w:val="lowerRoman"/>
      <w:lvlText w:val="%6."/>
      <w:lvlJc w:val="right"/>
      <w:pPr>
        <w:ind w:left="5040" w:hanging="180"/>
      </w:pPr>
    </w:lvl>
    <w:lvl w:ilvl="6" w:tplc="4C62A3B4">
      <w:start w:val="1"/>
      <w:numFmt w:val="decimal"/>
      <w:lvlText w:val="%7."/>
      <w:lvlJc w:val="left"/>
      <w:pPr>
        <w:ind w:left="5760" w:hanging="360"/>
      </w:pPr>
    </w:lvl>
    <w:lvl w:ilvl="7" w:tplc="AE744804">
      <w:start w:val="1"/>
      <w:numFmt w:val="lowerLetter"/>
      <w:lvlText w:val="%8."/>
      <w:lvlJc w:val="left"/>
      <w:pPr>
        <w:ind w:left="6480" w:hanging="360"/>
      </w:pPr>
    </w:lvl>
    <w:lvl w:ilvl="8" w:tplc="42C85EF6">
      <w:start w:val="1"/>
      <w:numFmt w:val="lowerRoman"/>
      <w:lvlText w:val="%9."/>
      <w:lvlJc w:val="right"/>
      <w:pPr>
        <w:ind w:left="7200" w:hanging="180"/>
      </w:pPr>
    </w:lvl>
  </w:abstractNum>
  <w:abstractNum w:abstractNumId="24">
    <w:nsid w:val="5C2A0B14"/>
    <w:multiLevelType w:val="hybridMultilevel"/>
    <w:tmpl w:val="59FEBEDA"/>
    <w:lvl w:ilvl="0" w:tplc="340AC160">
      <w:start w:val="1"/>
      <w:numFmt w:val="decimal"/>
      <w:lvlText w:val="%1."/>
      <w:lvlJc w:val="left"/>
      <w:pPr>
        <w:ind w:left="720" w:hanging="360"/>
      </w:pPr>
    </w:lvl>
    <w:lvl w:ilvl="1" w:tplc="F0F8136A">
      <w:start w:val="1"/>
      <w:numFmt w:val="lowerLetter"/>
      <w:lvlText w:val="%2."/>
      <w:lvlJc w:val="left"/>
      <w:pPr>
        <w:ind w:left="1440" w:hanging="360"/>
      </w:pPr>
    </w:lvl>
    <w:lvl w:ilvl="2" w:tplc="46360EBE">
      <w:start w:val="1"/>
      <w:numFmt w:val="lowerRoman"/>
      <w:lvlText w:val="%3."/>
      <w:lvlJc w:val="right"/>
      <w:pPr>
        <w:ind w:left="2160" w:hanging="180"/>
      </w:pPr>
    </w:lvl>
    <w:lvl w:ilvl="3" w:tplc="0C208332">
      <w:start w:val="1"/>
      <w:numFmt w:val="decimal"/>
      <w:lvlText w:val="%4."/>
      <w:lvlJc w:val="left"/>
      <w:pPr>
        <w:ind w:left="2880" w:hanging="360"/>
      </w:pPr>
    </w:lvl>
    <w:lvl w:ilvl="4" w:tplc="7F02EEBA">
      <w:start w:val="1"/>
      <w:numFmt w:val="lowerLetter"/>
      <w:lvlText w:val="%5."/>
      <w:lvlJc w:val="left"/>
      <w:pPr>
        <w:ind w:left="3600" w:hanging="360"/>
      </w:pPr>
    </w:lvl>
    <w:lvl w:ilvl="5" w:tplc="E82ECDCA">
      <w:start w:val="1"/>
      <w:numFmt w:val="lowerRoman"/>
      <w:lvlText w:val="%6."/>
      <w:lvlJc w:val="right"/>
      <w:pPr>
        <w:ind w:left="4320" w:hanging="180"/>
      </w:pPr>
    </w:lvl>
    <w:lvl w:ilvl="6" w:tplc="3D10F8D0">
      <w:start w:val="1"/>
      <w:numFmt w:val="decimal"/>
      <w:lvlText w:val="%7."/>
      <w:lvlJc w:val="left"/>
      <w:pPr>
        <w:ind w:left="5040" w:hanging="360"/>
      </w:pPr>
    </w:lvl>
    <w:lvl w:ilvl="7" w:tplc="D5A00E72">
      <w:start w:val="1"/>
      <w:numFmt w:val="lowerLetter"/>
      <w:lvlText w:val="%8."/>
      <w:lvlJc w:val="left"/>
      <w:pPr>
        <w:ind w:left="5760" w:hanging="360"/>
      </w:pPr>
    </w:lvl>
    <w:lvl w:ilvl="8" w:tplc="699AA314">
      <w:start w:val="1"/>
      <w:numFmt w:val="lowerRoman"/>
      <w:lvlText w:val="%9."/>
      <w:lvlJc w:val="right"/>
      <w:pPr>
        <w:ind w:left="6480" w:hanging="180"/>
      </w:pPr>
    </w:lvl>
  </w:abstractNum>
  <w:abstractNum w:abstractNumId="25">
    <w:nsid w:val="5D7F116A"/>
    <w:multiLevelType w:val="hybridMultilevel"/>
    <w:tmpl w:val="A45857AE"/>
    <w:lvl w:ilvl="0" w:tplc="05F4D958">
      <w:start w:val="1"/>
      <w:numFmt w:val="decimal"/>
      <w:lvlText w:val="%1."/>
      <w:lvlJc w:val="left"/>
      <w:pPr>
        <w:ind w:left="720" w:hanging="360"/>
      </w:pPr>
      <w:rPr>
        <w:rFonts w:hint="default"/>
      </w:rPr>
    </w:lvl>
    <w:lvl w:ilvl="1" w:tplc="87E0384E">
      <w:start w:val="1"/>
      <w:numFmt w:val="lowerLetter"/>
      <w:lvlText w:val="%2."/>
      <w:lvlJc w:val="left"/>
      <w:pPr>
        <w:ind w:left="1440" w:hanging="360"/>
      </w:pPr>
    </w:lvl>
    <w:lvl w:ilvl="2" w:tplc="83A281E8">
      <w:start w:val="1"/>
      <w:numFmt w:val="lowerRoman"/>
      <w:lvlText w:val="%3."/>
      <w:lvlJc w:val="right"/>
      <w:pPr>
        <w:ind w:left="2160" w:hanging="180"/>
      </w:pPr>
    </w:lvl>
    <w:lvl w:ilvl="3" w:tplc="073E3BD0">
      <w:start w:val="1"/>
      <w:numFmt w:val="decimal"/>
      <w:lvlText w:val="%4."/>
      <w:lvlJc w:val="left"/>
      <w:pPr>
        <w:ind w:left="2880" w:hanging="360"/>
      </w:pPr>
    </w:lvl>
    <w:lvl w:ilvl="4" w:tplc="F3AEFAA2">
      <w:start w:val="1"/>
      <w:numFmt w:val="lowerLetter"/>
      <w:lvlText w:val="%5."/>
      <w:lvlJc w:val="left"/>
      <w:pPr>
        <w:ind w:left="3600" w:hanging="360"/>
      </w:pPr>
    </w:lvl>
    <w:lvl w:ilvl="5" w:tplc="BD0AC3B8">
      <w:start w:val="1"/>
      <w:numFmt w:val="lowerRoman"/>
      <w:lvlText w:val="%6."/>
      <w:lvlJc w:val="right"/>
      <w:pPr>
        <w:ind w:left="4320" w:hanging="180"/>
      </w:pPr>
    </w:lvl>
    <w:lvl w:ilvl="6" w:tplc="F3AA7E30">
      <w:start w:val="1"/>
      <w:numFmt w:val="decimal"/>
      <w:lvlText w:val="%7."/>
      <w:lvlJc w:val="left"/>
      <w:pPr>
        <w:ind w:left="5040" w:hanging="360"/>
      </w:pPr>
    </w:lvl>
    <w:lvl w:ilvl="7" w:tplc="61880E40">
      <w:start w:val="1"/>
      <w:numFmt w:val="lowerLetter"/>
      <w:lvlText w:val="%8."/>
      <w:lvlJc w:val="left"/>
      <w:pPr>
        <w:ind w:left="5760" w:hanging="360"/>
      </w:pPr>
    </w:lvl>
    <w:lvl w:ilvl="8" w:tplc="FB84959A">
      <w:start w:val="1"/>
      <w:numFmt w:val="lowerRoman"/>
      <w:lvlText w:val="%9."/>
      <w:lvlJc w:val="right"/>
      <w:pPr>
        <w:ind w:left="6480" w:hanging="180"/>
      </w:pPr>
    </w:lvl>
  </w:abstractNum>
  <w:abstractNum w:abstractNumId="26">
    <w:nsid w:val="5D86372E"/>
    <w:multiLevelType w:val="hybridMultilevel"/>
    <w:tmpl w:val="325A16E6"/>
    <w:lvl w:ilvl="0" w:tplc="C510A4E6">
      <w:start w:val="1"/>
      <w:numFmt w:val="lowerLetter"/>
      <w:lvlText w:val="%1)"/>
      <w:lvlJc w:val="left"/>
      <w:pPr>
        <w:ind w:left="1440" w:hanging="360"/>
      </w:pPr>
    </w:lvl>
    <w:lvl w:ilvl="1" w:tplc="A95EF9A4">
      <w:start w:val="1"/>
      <w:numFmt w:val="lowerLetter"/>
      <w:lvlText w:val="%2."/>
      <w:lvlJc w:val="left"/>
      <w:pPr>
        <w:ind w:left="2160" w:hanging="360"/>
      </w:pPr>
    </w:lvl>
    <w:lvl w:ilvl="2" w:tplc="B366DF7E">
      <w:start w:val="1"/>
      <w:numFmt w:val="lowerRoman"/>
      <w:lvlText w:val="%3."/>
      <w:lvlJc w:val="right"/>
      <w:pPr>
        <w:ind w:left="2880" w:hanging="180"/>
      </w:pPr>
    </w:lvl>
    <w:lvl w:ilvl="3" w:tplc="6FE2AFA0">
      <w:start w:val="1"/>
      <w:numFmt w:val="decimal"/>
      <w:lvlText w:val="%4."/>
      <w:lvlJc w:val="left"/>
      <w:pPr>
        <w:ind w:left="3600" w:hanging="360"/>
      </w:pPr>
    </w:lvl>
    <w:lvl w:ilvl="4" w:tplc="141A77DC">
      <w:start w:val="1"/>
      <w:numFmt w:val="lowerLetter"/>
      <w:lvlText w:val="%5."/>
      <w:lvlJc w:val="left"/>
      <w:pPr>
        <w:ind w:left="4320" w:hanging="360"/>
      </w:pPr>
    </w:lvl>
    <w:lvl w:ilvl="5" w:tplc="9DC06EA8">
      <w:start w:val="1"/>
      <w:numFmt w:val="lowerRoman"/>
      <w:lvlText w:val="%6."/>
      <w:lvlJc w:val="right"/>
      <w:pPr>
        <w:ind w:left="5040" w:hanging="180"/>
      </w:pPr>
    </w:lvl>
    <w:lvl w:ilvl="6" w:tplc="C1DEEC4C">
      <w:start w:val="1"/>
      <w:numFmt w:val="decimal"/>
      <w:lvlText w:val="%7."/>
      <w:lvlJc w:val="left"/>
      <w:pPr>
        <w:ind w:left="5760" w:hanging="360"/>
      </w:pPr>
    </w:lvl>
    <w:lvl w:ilvl="7" w:tplc="D3B8FA8E">
      <w:start w:val="1"/>
      <w:numFmt w:val="lowerLetter"/>
      <w:lvlText w:val="%8."/>
      <w:lvlJc w:val="left"/>
      <w:pPr>
        <w:ind w:left="6480" w:hanging="360"/>
      </w:pPr>
    </w:lvl>
    <w:lvl w:ilvl="8" w:tplc="B2BEBAFA">
      <w:start w:val="1"/>
      <w:numFmt w:val="lowerRoman"/>
      <w:lvlText w:val="%9."/>
      <w:lvlJc w:val="right"/>
      <w:pPr>
        <w:ind w:left="7200" w:hanging="180"/>
      </w:pPr>
    </w:lvl>
  </w:abstractNum>
  <w:abstractNum w:abstractNumId="27">
    <w:nsid w:val="5DF71A62"/>
    <w:multiLevelType w:val="hybridMultilevel"/>
    <w:tmpl w:val="A37C74E2"/>
    <w:lvl w:ilvl="0" w:tplc="7BF288A8">
      <w:start w:val="1"/>
      <w:numFmt w:val="lowerLetter"/>
      <w:lvlText w:val="%1)"/>
      <w:lvlJc w:val="left"/>
      <w:pPr>
        <w:ind w:left="720" w:hanging="360"/>
      </w:pPr>
    </w:lvl>
    <w:lvl w:ilvl="1" w:tplc="F99C9670">
      <w:start w:val="1"/>
      <w:numFmt w:val="lowerLetter"/>
      <w:lvlText w:val="%2."/>
      <w:lvlJc w:val="left"/>
      <w:pPr>
        <w:ind w:left="1440" w:hanging="360"/>
      </w:pPr>
    </w:lvl>
    <w:lvl w:ilvl="2" w:tplc="F37CA22C">
      <w:start w:val="1"/>
      <w:numFmt w:val="lowerRoman"/>
      <w:lvlText w:val="%3."/>
      <w:lvlJc w:val="right"/>
      <w:pPr>
        <w:ind w:left="2160" w:hanging="180"/>
      </w:pPr>
    </w:lvl>
    <w:lvl w:ilvl="3" w:tplc="E774FD28">
      <w:start w:val="1"/>
      <w:numFmt w:val="decimal"/>
      <w:lvlText w:val="%4."/>
      <w:lvlJc w:val="left"/>
      <w:pPr>
        <w:ind w:left="2880" w:hanging="360"/>
      </w:pPr>
    </w:lvl>
    <w:lvl w:ilvl="4" w:tplc="8312BCFA">
      <w:start w:val="1"/>
      <w:numFmt w:val="lowerLetter"/>
      <w:lvlText w:val="%5."/>
      <w:lvlJc w:val="left"/>
      <w:pPr>
        <w:ind w:left="3600" w:hanging="360"/>
      </w:pPr>
    </w:lvl>
    <w:lvl w:ilvl="5" w:tplc="6518EA76">
      <w:start w:val="1"/>
      <w:numFmt w:val="lowerRoman"/>
      <w:lvlText w:val="%6."/>
      <w:lvlJc w:val="right"/>
      <w:pPr>
        <w:ind w:left="4320" w:hanging="180"/>
      </w:pPr>
    </w:lvl>
    <w:lvl w:ilvl="6" w:tplc="69FAFE62">
      <w:start w:val="1"/>
      <w:numFmt w:val="decimal"/>
      <w:lvlText w:val="%7."/>
      <w:lvlJc w:val="left"/>
      <w:pPr>
        <w:ind w:left="5040" w:hanging="360"/>
      </w:pPr>
    </w:lvl>
    <w:lvl w:ilvl="7" w:tplc="B3A689FA">
      <w:start w:val="1"/>
      <w:numFmt w:val="lowerLetter"/>
      <w:lvlText w:val="%8."/>
      <w:lvlJc w:val="left"/>
      <w:pPr>
        <w:ind w:left="5760" w:hanging="360"/>
      </w:pPr>
    </w:lvl>
    <w:lvl w:ilvl="8" w:tplc="D1EE3100">
      <w:start w:val="1"/>
      <w:numFmt w:val="lowerRoman"/>
      <w:lvlText w:val="%9."/>
      <w:lvlJc w:val="right"/>
      <w:pPr>
        <w:ind w:left="6480" w:hanging="180"/>
      </w:pPr>
    </w:lvl>
  </w:abstractNum>
  <w:abstractNum w:abstractNumId="28">
    <w:nsid w:val="5E7630A1"/>
    <w:multiLevelType w:val="hybridMultilevel"/>
    <w:tmpl w:val="7B70E3FC"/>
    <w:lvl w:ilvl="0" w:tplc="BC52267E">
      <w:start w:val="1"/>
      <w:numFmt w:val="decimal"/>
      <w:lvlText w:val="%1."/>
      <w:lvlJc w:val="left"/>
      <w:pPr>
        <w:ind w:left="720" w:hanging="360"/>
      </w:pPr>
    </w:lvl>
    <w:lvl w:ilvl="1" w:tplc="1C50AD74">
      <w:start w:val="1"/>
      <w:numFmt w:val="lowerLetter"/>
      <w:lvlText w:val="%2."/>
      <w:lvlJc w:val="left"/>
      <w:pPr>
        <w:ind w:left="1440" w:hanging="360"/>
      </w:pPr>
    </w:lvl>
    <w:lvl w:ilvl="2" w:tplc="AA1C6E20">
      <w:start w:val="1"/>
      <w:numFmt w:val="lowerRoman"/>
      <w:lvlText w:val="%3."/>
      <w:lvlJc w:val="right"/>
      <w:pPr>
        <w:ind w:left="2160" w:hanging="180"/>
      </w:pPr>
    </w:lvl>
    <w:lvl w:ilvl="3" w:tplc="3FF4073C">
      <w:start w:val="1"/>
      <w:numFmt w:val="decimal"/>
      <w:lvlText w:val="%4."/>
      <w:lvlJc w:val="left"/>
      <w:pPr>
        <w:ind w:left="2880" w:hanging="360"/>
      </w:pPr>
    </w:lvl>
    <w:lvl w:ilvl="4" w:tplc="FCE0C536">
      <w:start w:val="1"/>
      <w:numFmt w:val="lowerLetter"/>
      <w:lvlText w:val="%5."/>
      <w:lvlJc w:val="left"/>
      <w:pPr>
        <w:ind w:left="3600" w:hanging="360"/>
      </w:pPr>
    </w:lvl>
    <w:lvl w:ilvl="5" w:tplc="5A1C5776">
      <w:start w:val="1"/>
      <w:numFmt w:val="lowerRoman"/>
      <w:lvlText w:val="%6."/>
      <w:lvlJc w:val="right"/>
      <w:pPr>
        <w:ind w:left="4320" w:hanging="180"/>
      </w:pPr>
    </w:lvl>
    <w:lvl w:ilvl="6" w:tplc="9C12E9D0">
      <w:start w:val="1"/>
      <w:numFmt w:val="decimal"/>
      <w:lvlText w:val="%7."/>
      <w:lvlJc w:val="left"/>
      <w:pPr>
        <w:ind w:left="5040" w:hanging="360"/>
      </w:pPr>
    </w:lvl>
    <w:lvl w:ilvl="7" w:tplc="7CEE3B4E">
      <w:start w:val="1"/>
      <w:numFmt w:val="lowerLetter"/>
      <w:lvlText w:val="%8."/>
      <w:lvlJc w:val="left"/>
      <w:pPr>
        <w:ind w:left="5760" w:hanging="360"/>
      </w:pPr>
    </w:lvl>
    <w:lvl w:ilvl="8" w:tplc="8D08CC9C">
      <w:start w:val="1"/>
      <w:numFmt w:val="lowerRoman"/>
      <w:lvlText w:val="%9."/>
      <w:lvlJc w:val="right"/>
      <w:pPr>
        <w:ind w:left="6480" w:hanging="180"/>
      </w:pPr>
    </w:lvl>
  </w:abstractNum>
  <w:abstractNum w:abstractNumId="29">
    <w:nsid w:val="65A002EA"/>
    <w:multiLevelType w:val="hybridMultilevel"/>
    <w:tmpl w:val="E514B6EC"/>
    <w:lvl w:ilvl="0" w:tplc="1AFCACD2">
      <w:start w:val="1"/>
      <w:numFmt w:val="decimal"/>
      <w:lvlText w:val="%1."/>
      <w:lvlJc w:val="left"/>
      <w:pPr>
        <w:ind w:left="720" w:hanging="360"/>
      </w:pPr>
    </w:lvl>
    <w:lvl w:ilvl="1" w:tplc="9B9AE102">
      <w:start w:val="1"/>
      <w:numFmt w:val="lowerLetter"/>
      <w:lvlText w:val="%2."/>
      <w:lvlJc w:val="left"/>
      <w:pPr>
        <w:ind w:left="1440" w:hanging="360"/>
      </w:pPr>
    </w:lvl>
    <w:lvl w:ilvl="2" w:tplc="CD6E8404">
      <w:start w:val="1"/>
      <w:numFmt w:val="lowerRoman"/>
      <w:lvlText w:val="%3."/>
      <w:lvlJc w:val="right"/>
      <w:pPr>
        <w:ind w:left="2160" w:hanging="180"/>
      </w:pPr>
    </w:lvl>
    <w:lvl w:ilvl="3" w:tplc="0C3473B0">
      <w:start w:val="1"/>
      <w:numFmt w:val="decimal"/>
      <w:lvlText w:val="%4."/>
      <w:lvlJc w:val="left"/>
      <w:pPr>
        <w:ind w:left="2880" w:hanging="360"/>
      </w:pPr>
    </w:lvl>
    <w:lvl w:ilvl="4" w:tplc="B8DAF536">
      <w:start w:val="1"/>
      <w:numFmt w:val="lowerLetter"/>
      <w:lvlText w:val="%5."/>
      <w:lvlJc w:val="left"/>
      <w:pPr>
        <w:ind w:left="3600" w:hanging="360"/>
      </w:pPr>
    </w:lvl>
    <w:lvl w:ilvl="5" w:tplc="AE14A978">
      <w:start w:val="1"/>
      <w:numFmt w:val="lowerRoman"/>
      <w:lvlText w:val="%6."/>
      <w:lvlJc w:val="right"/>
      <w:pPr>
        <w:ind w:left="4320" w:hanging="180"/>
      </w:pPr>
    </w:lvl>
    <w:lvl w:ilvl="6" w:tplc="FDAEC0F2">
      <w:start w:val="1"/>
      <w:numFmt w:val="decimal"/>
      <w:lvlText w:val="%7."/>
      <w:lvlJc w:val="left"/>
      <w:pPr>
        <w:ind w:left="5040" w:hanging="360"/>
      </w:pPr>
    </w:lvl>
    <w:lvl w:ilvl="7" w:tplc="A9F0D368">
      <w:start w:val="1"/>
      <w:numFmt w:val="lowerLetter"/>
      <w:lvlText w:val="%8."/>
      <w:lvlJc w:val="left"/>
      <w:pPr>
        <w:ind w:left="5760" w:hanging="360"/>
      </w:pPr>
    </w:lvl>
    <w:lvl w:ilvl="8" w:tplc="D5C47078">
      <w:start w:val="1"/>
      <w:numFmt w:val="lowerRoman"/>
      <w:lvlText w:val="%9."/>
      <w:lvlJc w:val="right"/>
      <w:pPr>
        <w:ind w:left="6480" w:hanging="180"/>
      </w:pPr>
    </w:lvl>
  </w:abstractNum>
  <w:abstractNum w:abstractNumId="30">
    <w:nsid w:val="6D825133"/>
    <w:multiLevelType w:val="hybridMultilevel"/>
    <w:tmpl w:val="CE66C308"/>
    <w:lvl w:ilvl="0" w:tplc="BD005450">
      <w:start w:val="1"/>
      <w:numFmt w:val="decimal"/>
      <w:lvlText w:val="%1."/>
      <w:lvlJc w:val="left"/>
      <w:pPr>
        <w:ind w:left="720" w:hanging="360"/>
      </w:pPr>
    </w:lvl>
    <w:lvl w:ilvl="1" w:tplc="05F4C65C">
      <w:start w:val="1"/>
      <w:numFmt w:val="lowerLetter"/>
      <w:lvlText w:val="%2."/>
      <w:lvlJc w:val="left"/>
      <w:pPr>
        <w:ind w:left="1440" w:hanging="360"/>
      </w:pPr>
    </w:lvl>
    <w:lvl w:ilvl="2" w:tplc="32AC59DA">
      <w:start w:val="1"/>
      <w:numFmt w:val="lowerRoman"/>
      <w:lvlText w:val="%3."/>
      <w:lvlJc w:val="right"/>
      <w:pPr>
        <w:ind w:left="2160" w:hanging="180"/>
      </w:pPr>
    </w:lvl>
    <w:lvl w:ilvl="3" w:tplc="5DCCCA34">
      <w:start w:val="1"/>
      <w:numFmt w:val="decimal"/>
      <w:lvlText w:val="%4."/>
      <w:lvlJc w:val="left"/>
      <w:pPr>
        <w:ind w:left="2880" w:hanging="360"/>
      </w:pPr>
    </w:lvl>
    <w:lvl w:ilvl="4" w:tplc="C884EE68">
      <w:start w:val="1"/>
      <w:numFmt w:val="lowerLetter"/>
      <w:lvlText w:val="%5."/>
      <w:lvlJc w:val="left"/>
      <w:pPr>
        <w:ind w:left="3600" w:hanging="360"/>
      </w:pPr>
    </w:lvl>
    <w:lvl w:ilvl="5" w:tplc="928449BE">
      <w:start w:val="1"/>
      <w:numFmt w:val="lowerRoman"/>
      <w:lvlText w:val="%6."/>
      <w:lvlJc w:val="right"/>
      <w:pPr>
        <w:ind w:left="4320" w:hanging="180"/>
      </w:pPr>
    </w:lvl>
    <w:lvl w:ilvl="6" w:tplc="95045190">
      <w:start w:val="1"/>
      <w:numFmt w:val="decimal"/>
      <w:lvlText w:val="%7."/>
      <w:lvlJc w:val="left"/>
      <w:pPr>
        <w:ind w:left="5040" w:hanging="360"/>
      </w:pPr>
    </w:lvl>
    <w:lvl w:ilvl="7" w:tplc="98325F7A">
      <w:start w:val="1"/>
      <w:numFmt w:val="lowerLetter"/>
      <w:lvlText w:val="%8."/>
      <w:lvlJc w:val="left"/>
      <w:pPr>
        <w:ind w:left="5760" w:hanging="360"/>
      </w:pPr>
    </w:lvl>
    <w:lvl w:ilvl="8" w:tplc="3C32A984">
      <w:start w:val="1"/>
      <w:numFmt w:val="lowerRoman"/>
      <w:lvlText w:val="%9."/>
      <w:lvlJc w:val="right"/>
      <w:pPr>
        <w:ind w:left="6480" w:hanging="180"/>
      </w:pPr>
    </w:lvl>
  </w:abstractNum>
  <w:abstractNum w:abstractNumId="31">
    <w:nsid w:val="6DAE72AE"/>
    <w:multiLevelType w:val="hybridMultilevel"/>
    <w:tmpl w:val="B9DCA322"/>
    <w:lvl w:ilvl="0" w:tplc="DD9C6EA0">
      <w:start w:val="1"/>
      <w:numFmt w:val="decimal"/>
      <w:lvlText w:val="%1."/>
      <w:lvlJc w:val="left"/>
      <w:pPr>
        <w:ind w:left="720" w:hanging="360"/>
      </w:pPr>
    </w:lvl>
    <w:lvl w:ilvl="1" w:tplc="5790BFDA">
      <w:start w:val="1"/>
      <w:numFmt w:val="lowerLetter"/>
      <w:lvlText w:val="%2."/>
      <w:lvlJc w:val="left"/>
      <w:pPr>
        <w:ind w:left="1440" w:hanging="360"/>
      </w:pPr>
    </w:lvl>
    <w:lvl w:ilvl="2" w:tplc="8AB613C0">
      <w:start w:val="1"/>
      <w:numFmt w:val="lowerRoman"/>
      <w:lvlText w:val="%3."/>
      <w:lvlJc w:val="right"/>
      <w:pPr>
        <w:ind w:left="2160" w:hanging="180"/>
      </w:pPr>
    </w:lvl>
    <w:lvl w:ilvl="3" w:tplc="FBA22362">
      <w:start w:val="1"/>
      <w:numFmt w:val="decimal"/>
      <w:lvlText w:val="%4."/>
      <w:lvlJc w:val="left"/>
      <w:pPr>
        <w:ind w:left="2880" w:hanging="360"/>
      </w:pPr>
    </w:lvl>
    <w:lvl w:ilvl="4" w:tplc="C85ACB44">
      <w:start w:val="1"/>
      <w:numFmt w:val="lowerLetter"/>
      <w:lvlText w:val="%5."/>
      <w:lvlJc w:val="left"/>
      <w:pPr>
        <w:ind w:left="3600" w:hanging="360"/>
      </w:pPr>
    </w:lvl>
    <w:lvl w:ilvl="5" w:tplc="6E729BAA">
      <w:start w:val="1"/>
      <w:numFmt w:val="lowerRoman"/>
      <w:lvlText w:val="%6."/>
      <w:lvlJc w:val="right"/>
      <w:pPr>
        <w:ind w:left="4320" w:hanging="180"/>
      </w:pPr>
    </w:lvl>
    <w:lvl w:ilvl="6" w:tplc="4DE83C3C">
      <w:start w:val="1"/>
      <w:numFmt w:val="decimal"/>
      <w:lvlText w:val="%7."/>
      <w:lvlJc w:val="left"/>
      <w:pPr>
        <w:ind w:left="5040" w:hanging="360"/>
      </w:pPr>
    </w:lvl>
    <w:lvl w:ilvl="7" w:tplc="415E04C6">
      <w:start w:val="1"/>
      <w:numFmt w:val="lowerLetter"/>
      <w:lvlText w:val="%8."/>
      <w:lvlJc w:val="left"/>
      <w:pPr>
        <w:ind w:left="5760" w:hanging="360"/>
      </w:pPr>
    </w:lvl>
    <w:lvl w:ilvl="8" w:tplc="74F0A686">
      <w:start w:val="1"/>
      <w:numFmt w:val="lowerRoman"/>
      <w:lvlText w:val="%9."/>
      <w:lvlJc w:val="right"/>
      <w:pPr>
        <w:ind w:left="6480" w:hanging="180"/>
      </w:pPr>
    </w:lvl>
  </w:abstractNum>
  <w:abstractNum w:abstractNumId="32">
    <w:nsid w:val="723A7C1A"/>
    <w:multiLevelType w:val="hybridMultilevel"/>
    <w:tmpl w:val="A052EBAE"/>
    <w:lvl w:ilvl="0" w:tplc="2C0E8626">
      <w:start w:val="1"/>
      <w:numFmt w:val="decimal"/>
      <w:lvlText w:val="%1."/>
      <w:lvlJc w:val="left"/>
      <w:pPr>
        <w:ind w:left="720" w:hanging="360"/>
      </w:pPr>
    </w:lvl>
    <w:lvl w:ilvl="1" w:tplc="056091C2">
      <w:start w:val="1"/>
      <w:numFmt w:val="lowerLetter"/>
      <w:lvlText w:val="%2."/>
      <w:lvlJc w:val="left"/>
      <w:pPr>
        <w:ind w:left="1440" w:hanging="360"/>
      </w:pPr>
    </w:lvl>
    <w:lvl w:ilvl="2" w:tplc="5C82591A">
      <w:start w:val="1"/>
      <w:numFmt w:val="lowerRoman"/>
      <w:lvlText w:val="%3."/>
      <w:lvlJc w:val="right"/>
      <w:pPr>
        <w:ind w:left="2160" w:hanging="180"/>
      </w:pPr>
    </w:lvl>
    <w:lvl w:ilvl="3" w:tplc="D0086C0E">
      <w:start w:val="1"/>
      <w:numFmt w:val="decimal"/>
      <w:lvlText w:val="%4."/>
      <w:lvlJc w:val="left"/>
      <w:pPr>
        <w:ind w:left="2880" w:hanging="360"/>
      </w:pPr>
    </w:lvl>
    <w:lvl w:ilvl="4" w:tplc="BDD297F6">
      <w:start w:val="1"/>
      <w:numFmt w:val="lowerLetter"/>
      <w:lvlText w:val="%5."/>
      <w:lvlJc w:val="left"/>
      <w:pPr>
        <w:ind w:left="3600" w:hanging="360"/>
      </w:pPr>
    </w:lvl>
    <w:lvl w:ilvl="5" w:tplc="605C1EC6">
      <w:start w:val="1"/>
      <w:numFmt w:val="lowerRoman"/>
      <w:lvlText w:val="%6."/>
      <w:lvlJc w:val="right"/>
      <w:pPr>
        <w:ind w:left="4320" w:hanging="180"/>
      </w:pPr>
    </w:lvl>
    <w:lvl w:ilvl="6" w:tplc="0B90E13C">
      <w:start w:val="1"/>
      <w:numFmt w:val="decimal"/>
      <w:lvlText w:val="%7."/>
      <w:lvlJc w:val="left"/>
      <w:pPr>
        <w:ind w:left="5040" w:hanging="360"/>
      </w:pPr>
    </w:lvl>
    <w:lvl w:ilvl="7" w:tplc="699AB8E8">
      <w:start w:val="1"/>
      <w:numFmt w:val="lowerLetter"/>
      <w:lvlText w:val="%8."/>
      <w:lvlJc w:val="left"/>
      <w:pPr>
        <w:ind w:left="5760" w:hanging="360"/>
      </w:pPr>
    </w:lvl>
    <w:lvl w:ilvl="8" w:tplc="24C61888">
      <w:start w:val="1"/>
      <w:numFmt w:val="lowerRoman"/>
      <w:lvlText w:val="%9."/>
      <w:lvlJc w:val="right"/>
      <w:pPr>
        <w:ind w:left="6480" w:hanging="180"/>
      </w:pPr>
    </w:lvl>
  </w:abstractNum>
  <w:abstractNum w:abstractNumId="33">
    <w:nsid w:val="76B54B74"/>
    <w:multiLevelType w:val="hybridMultilevel"/>
    <w:tmpl w:val="D54A18DC"/>
    <w:lvl w:ilvl="0" w:tplc="199A8276">
      <w:start w:val="1"/>
      <w:numFmt w:val="decimal"/>
      <w:lvlText w:val="%1."/>
      <w:lvlJc w:val="left"/>
      <w:pPr>
        <w:ind w:left="720" w:hanging="360"/>
      </w:pPr>
      <w:rPr>
        <w:rFonts w:hint="default"/>
      </w:rPr>
    </w:lvl>
    <w:lvl w:ilvl="1" w:tplc="48C8ABF0">
      <w:start w:val="1"/>
      <w:numFmt w:val="lowerLetter"/>
      <w:lvlText w:val="%2."/>
      <w:lvlJc w:val="left"/>
      <w:pPr>
        <w:ind w:left="1440" w:hanging="360"/>
      </w:pPr>
    </w:lvl>
    <w:lvl w:ilvl="2" w:tplc="CC601AF8">
      <w:start w:val="1"/>
      <w:numFmt w:val="lowerRoman"/>
      <w:lvlText w:val="%3."/>
      <w:lvlJc w:val="right"/>
      <w:pPr>
        <w:ind w:left="2160" w:hanging="180"/>
      </w:pPr>
    </w:lvl>
    <w:lvl w:ilvl="3" w:tplc="15580F64">
      <w:start w:val="1"/>
      <w:numFmt w:val="decimal"/>
      <w:lvlText w:val="%4."/>
      <w:lvlJc w:val="left"/>
      <w:pPr>
        <w:ind w:left="2880" w:hanging="360"/>
      </w:pPr>
    </w:lvl>
    <w:lvl w:ilvl="4" w:tplc="CB784C88">
      <w:start w:val="1"/>
      <w:numFmt w:val="lowerLetter"/>
      <w:lvlText w:val="%5."/>
      <w:lvlJc w:val="left"/>
      <w:pPr>
        <w:ind w:left="3600" w:hanging="360"/>
      </w:pPr>
    </w:lvl>
    <w:lvl w:ilvl="5" w:tplc="542A5FC0">
      <w:start w:val="1"/>
      <w:numFmt w:val="lowerRoman"/>
      <w:lvlText w:val="%6."/>
      <w:lvlJc w:val="right"/>
      <w:pPr>
        <w:ind w:left="4320" w:hanging="180"/>
      </w:pPr>
    </w:lvl>
    <w:lvl w:ilvl="6" w:tplc="9EFE0C30">
      <w:start w:val="1"/>
      <w:numFmt w:val="decimal"/>
      <w:lvlText w:val="%7."/>
      <w:lvlJc w:val="left"/>
      <w:pPr>
        <w:ind w:left="5040" w:hanging="360"/>
      </w:pPr>
    </w:lvl>
    <w:lvl w:ilvl="7" w:tplc="0D664904">
      <w:start w:val="1"/>
      <w:numFmt w:val="lowerLetter"/>
      <w:lvlText w:val="%8."/>
      <w:lvlJc w:val="left"/>
      <w:pPr>
        <w:ind w:left="5760" w:hanging="360"/>
      </w:pPr>
    </w:lvl>
    <w:lvl w:ilvl="8" w:tplc="883E5246">
      <w:start w:val="1"/>
      <w:numFmt w:val="lowerRoman"/>
      <w:lvlText w:val="%9."/>
      <w:lvlJc w:val="right"/>
      <w:pPr>
        <w:ind w:left="6480" w:hanging="180"/>
      </w:pPr>
    </w:lvl>
  </w:abstractNum>
  <w:abstractNum w:abstractNumId="34">
    <w:nsid w:val="77E14C9C"/>
    <w:multiLevelType w:val="hybridMultilevel"/>
    <w:tmpl w:val="A290DE44"/>
    <w:lvl w:ilvl="0" w:tplc="6E448700">
      <w:start w:val="1"/>
      <w:numFmt w:val="decimal"/>
      <w:lvlText w:val="%1)"/>
      <w:lvlJc w:val="left"/>
      <w:pPr>
        <w:ind w:left="2221" w:hanging="360"/>
      </w:pPr>
    </w:lvl>
    <w:lvl w:ilvl="1" w:tplc="9732F4F0">
      <w:start w:val="1"/>
      <w:numFmt w:val="lowerLetter"/>
      <w:lvlText w:val="%2."/>
      <w:lvlJc w:val="left"/>
      <w:pPr>
        <w:ind w:left="2941" w:hanging="360"/>
      </w:pPr>
    </w:lvl>
    <w:lvl w:ilvl="2" w:tplc="2FD20526">
      <w:start w:val="1"/>
      <w:numFmt w:val="lowerRoman"/>
      <w:lvlText w:val="%3."/>
      <w:lvlJc w:val="right"/>
      <w:pPr>
        <w:ind w:left="3661" w:hanging="180"/>
      </w:pPr>
    </w:lvl>
    <w:lvl w:ilvl="3" w:tplc="EC5C4D20">
      <w:start w:val="1"/>
      <w:numFmt w:val="decimal"/>
      <w:lvlText w:val="%4."/>
      <w:lvlJc w:val="left"/>
      <w:pPr>
        <w:ind w:left="4381" w:hanging="360"/>
      </w:pPr>
    </w:lvl>
    <w:lvl w:ilvl="4" w:tplc="257A450E">
      <w:start w:val="1"/>
      <w:numFmt w:val="lowerLetter"/>
      <w:lvlText w:val="%5."/>
      <w:lvlJc w:val="left"/>
      <w:pPr>
        <w:ind w:left="5101" w:hanging="360"/>
      </w:pPr>
    </w:lvl>
    <w:lvl w:ilvl="5" w:tplc="AFFA7DEC">
      <w:start w:val="1"/>
      <w:numFmt w:val="lowerRoman"/>
      <w:lvlText w:val="%6."/>
      <w:lvlJc w:val="right"/>
      <w:pPr>
        <w:ind w:left="5821" w:hanging="180"/>
      </w:pPr>
    </w:lvl>
    <w:lvl w:ilvl="6" w:tplc="668A477A">
      <w:start w:val="1"/>
      <w:numFmt w:val="decimal"/>
      <w:lvlText w:val="%7."/>
      <w:lvlJc w:val="left"/>
      <w:pPr>
        <w:ind w:left="6541" w:hanging="360"/>
      </w:pPr>
    </w:lvl>
    <w:lvl w:ilvl="7" w:tplc="6E24BD6E">
      <w:start w:val="1"/>
      <w:numFmt w:val="lowerLetter"/>
      <w:lvlText w:val="%8."/>
      <w:lvlJc w:val="left"/>
      <w:pPr>
        <w:ind w:left="7261" w:hanging="360"/>
      </w:pPr>
    </w:lvl>
    <w:lvl w:ilvl="8" w:tplc="DCA8C4E4">
      <w:start w:val="1"/>
      <w:numFmt w:val="lowerRoman"/>
      <w:lvlText w:val="%9."/>
      <w:lvlJc w:val="right"/>
      <w:pPr>
        <w:ind w:left="7981" w:hanging="180"/>
      </w:pPr>
    </w:lvl>
  </w:abstractNum>
  <w:abstractNum w:abstractNumId="35">
    <w:nsid w:val="794D52F6"/>
    <w:multiLevelType w:val="hybridMultilevel"/>
    <w:tmpl w:val="E2EC0534"/>
    <w:lvl w:ilvl="0" w:tplc="0A720D24">
      <w:start w:val="1"/>
      <w:numFmt w:val="decimal"/>
      <w:lvlText w:val="%1."/>
      <w:lvlJc w:val="left"/>
      <w:pPr>
        <w:ind w:left="720" w:hanging="360"/>
      </w:pPr>
    </w:lvl>
    <w:lvl w:ilvl="1" w:tplc="96189AC0">
      <w:start w:val="1"/>
      <w:numFmt w:val="lowerLetter"/>
      <w:lvlText w:val="%2."/>
      <w:lvlJc w:val="left"/>
      <w:pPr>
        <w:ind w:left="1440" w:hanging="360"/>
      </w:pPr>
    </w:lvl>
    <w:lvl w:ilvl="2" w:tplc="1FF0AAAA">
      <w:start w:val="1"/>
      <w:numFmt w:val="lowerRoman"/>
      <w:lvlText w:val="%3."/>
      <w:lvlJc w:val="right"/>
      <w:pPr>
        <w:ind w:left="2160" w:hanging="180"/>
      </w:pPr>
    </w:lvl>
    <w:lvl w:ilvl="3" w:tplc="CD6C67BC">
      <w:start w:val="1"/>
      <w:numFmt w:val="decimal"/>
      <w:lvlText w:val="%4."/>
      <w:lvlJc w:val="left"/>
      <w:pPr>
        <w:ind w:left="2880" w:hanging="360"/>
      </w:pPr>
    </w:lvl>
    <w:lvl w:ilvl="4" w:tplc="0F22F592">
      <w:start w:val="1"/>
      <w:numFmt w:val="lowerLetter"/>
      <w:lvlText w:val="%5."/>
      <w:lvlJc w:val="left"/>
      <w:pPr>
        <w:ind w:left="3600" w:hanging="360"/>
      </w:pPr>
    </w:lvl>
    <w:lvl w:ilvl="5" w:tplc="97EE0828">
      <w:start w:val="1"/>
      <w:numFmt w:val="lowerRoman"/>
      <w:lvlText w:val="%6."/>
      <w:lvlJc w:val="right"/>
      <w:pPr>
        <w:ind w:left="4320" w:hanging="180"/>
      </w:pPr>
    </w:lvl>
    <w:lvl w:ilvl="6" w:tplc="327ACBF6">
      <w:start w:val="1"/>
      <w:numFmt w:val="decimal"/>
      <w:lvlText w:val="%7."/>
      <w:lvlJc w:val="left"/>
      <w:pPr>
        <w:ind w:left="5040" w:hanging="360"/>
      </w:pPr>
    </w:lvl>
    <w:lvl w:ilvl="7" w:tplc="49CA56DC">
      <w:start w:val="1"/>
      <w:numFmt w:val="lowerLetter"/>
      <w:lvlText w:val="%8."/>
      <w:lvlJc w:val="left"/>
      <w:pPr>
        <w:ind w:left="5760" w:hanging="360"/>
      </w:pPr>
    </w:lvl>
    <w:lvl w:ilvl="8" w:tplc="B2782292">
      <w:start w:val="1"/>
      <w:numFmt w:val="lowerRoman"/>
      <w:lvlText w:val="%9."/>
      <w:lvlJc w:val="right"/>
      <w:pPr>
        <w:ind w:left="6480" w:hanging="180"/>
      </w:pPr>
    </w:lvl>
  </w:abstractNum>
  <w:abstractNum w:abstractNumId="36">
    <w:nsid w:val="7D811D3A"/>
    <w:multiLevelType w:val="hybridMultilevel"/>
    <w:tmpl w:val="F5BA8698"/>
    <w:lvl w:ilvl="0" w:tplc="E7067D1A">
      <w:start w:val="1"/>
      <w:numFmt w:val="lowerLetter"/>
      <w:lvlText w:val="%1)"/>
      <w:lvlJc w:val="left"/>
      <w:pPr>
        <w:ind w:left="1440" w:hanging="360"/>
      </w:pPr>
    </w:lvl>
    <w:lvl w:ilvl="1" w:tplc="CA1045F8">
      <w:start w:val="1"/>
      <w:numFmt w:val="lowerLetter"/>
      <w:lvlText w:val="%2."/>
      <w:lvlJc w:val="left"/>
      <w:pPr>
        <w:ind w:left="2160" w:hanging="360"/>
      </w:pPr>
    </w:lvl>
    <w:lvl w:ilvl="2" w:tplc="9E1E5DEE">
      <w:start w:val="1"/>
      <w:numFmt w:val="lowerRoman"/>
      <w:lvlText w:val="%3."/>
      <w:lvlJc w:val="right"/>
      <w:pPr>
        <w:ind w:left="2880" w:hanging="180"/>
      </w:pPr>
    </w:lvl>
    <w:lvl w:ilvl="3" w:tplc="ED62670E">
      <w:start w:val="1"/>
      <w:numFmt w:val="decimal"/>
      <w:lvlText w:val="%4."/>
      <w:lvlJc w:val="left"/>
      <w:pPr>
        <w:ind w:left="3600" w:hanging="360"/>
      </w:pPr>
    </w:lvl>
    <w:lvl w:ilvl="4" w:tplc="FF3A024C">
      <w:start w:val="1"/>
      <w:numFmt w:val="lowerLetter"/>
      <w:lvlText w:val="%5."/>
      <w:lvlJc w:val="left"/>
      <w:pPr>
        <w:ind w:left="4320" w:hanging="360"/>
      </w:pPr>
    </w:lvl>
    <w:lvl w:ilvl="5" w:tplc="904EA74E">
      <w:start w:val="1"/>
      <w:numFmt w:val="lowerRoman"/>
      <w:lvlText w:val="%6."/>
      <w:lvlJc w:val="right"/>
      <w:pPr>
        <w:ind w:left="5040" w:hanging="180"/>
      </w:pPr>
    </w:lvl>
    <w:lvl w:ilvl="6" w:tplc="F1A4D656">
      <w:start w:val="1"/>
      <w:numFmt w:val="decimal"/>
      <w:lvlText w:val="%7."/>
      <w:lvlJc w:val="left"/>
      <w:pPr>
        <w:ind w:left="5760" w:hanging="360"/>
      </w:pPr>
    </w:lvl>
    <w:lvl w:ilvl="7" w:tplc="4754EA80">
      <w:start w:val="1"/>
      <w:numFmt w:val="lowerLetter"/>
      <w:lvlText w:val="%8."/>
      <w:lvlJc w:val="left"/>
      <w:pPr>
        <w:ind w:left="6480" w:hanging="360"/>
      </w:pPr>
    </w:lvl>
    <w:lvl w:ilvl="8" w:tplc="DFF0A71E">
      <w:start w:val="1"/>
      <w:numFmt w:val="lowerRoman"/>
      <w:lvlText w:val="%9."/>
      <w:lvlJc w:val="right"/>
      <w:pPr>
        <w:ind w:left="7200" w:hanging="180"/>
      </w:pPr>
    </w:lvl>
  </w:abstractNum>
  <w:num w:numId="1">
    <w:abstractNumId w:val="10"/>
  </w:num>
  <w:num w:numId="2">
    <w:abstractNumId w:val="1"/>
  </w:num>
  <w:num w:numId="3">
    <w:abstractNumId w:val="6"/>
  </w:num>
  <w:num w:numId="4">
    <w:abstractNumId w:val="9"/>
  </w:num>
  <w:num w:numId="5">
    <w:abstractNumId w:val="7"/>
  </w:num>
  <w:num w:numId="6">
    <w:abstractNumId w:val="13"/>
  </w:num>
  <w:num w:numId="7">
    <w:abstractNumId w:val="31"/>
  </w:num>
  <w:num w:numId="8">
    <w:abstractNumId w:val="29"/>
  </w:num>
  <w:num w:numId="9">
    <w:abstractNumId w:val="0"/>
  </w:num>
  <w:num w:numId="10">
    <w:abstractNumId w:val="19"/>
  </w:num>
  <w:num w:numId="11">
    <w:abstractNumId w:val="22"/>
  </w:num>
  <w:num w:numId="12">
    <w:abstractNumId w:val="34"/>
  </w:num>
  <w:num w:numId="13">
    <w:abstractNumId w:val="33"/>
  </w:num>
  <w:num w:numId="14">
    <w:abstractNumId w:val="25"/>
  </w:num>
  <w:num w:numId="15">
    <w:abstractNumId w:val="24"/>
  </w:num>
  <w:num w:numId="16">
    <w:abstractNumId w:val="27"/>
  </w:num>
  <w:num w:numId="17">
    <w:abstractNumId w:val="2"/>
  </w:num>
  <w:num w:numId="18">
    <w:abstractNumId w:val="15"/>
  </w:num>
  <w:num w:numId="19">
    <w:abstractNumId w:val="12"/>
  </w:num>
  <w:num w:numId="20">
    <w:abstractNumId w:val="36"/>
  </w:num>
  <w:num w:numId="21">
    <w:abstractNumId w:val="20"/>
  </w:num>
  <w:num w:numId="22">
    <w:abstractNumId w:val="14"/>
  </w:num>
  <w:num w:numId="23">
    <w:abstractNumId w:val="4"/>
  </w:num>
  <w:num w:numId="24">
    <w:abstractNumId w:val="23"/>
  </w:num>
  <w:num w:numId="25">
    <w:abstractNumId w:val="11"/>
  </w:num>
  <w:num w:numId="26">
    <w:abstractNumId w:val="16"/>
  </w:num>
  <w:num w:numId="27">
    <w:abstractNumId w:val="35"/>
  </w:num>
  <w:num w:numId="28">
    <w:abstractNumId w:val="21"/>
  </w:num>
  <w:num w:numId="29">
    <w:abstractNumId w:val="32"/>
  </w:num>
  <w:num w:numId="30">
    <w:abstractNumId w:val="8"/>
  </w:num>
  <w:num w:numId="31">
    <w:abstractNumId w:val="5"/>
  </w:num>
  <w:num w:numId="32">
    <w:abstractNumId w:val="18"/>
  </w:num>
  <w:num w:numId="33">
    <w:abstractNumId w:val="3"/>
  </w:num>
  <w:num w:numId="34">
    <w:abstractNumId w:val="17"/>
  </w:num>
  <w:num w:numId="35">
    <w:abstractNumId w:val="30"/>
  </w:num>
  <w:num w:numId="36">
    <w:abstractNumId w:val="26"/>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A20"/>
    <w:rsid w:val="00000E22"/>
    <w:rsid w:val="00000EF6"/>
    <w:rsid w:val="0000142B"/>
    <w:rsid w:val="000031E8"/>
    <w:rsid w:val="00004D84"/>
    <w:rsid w:val="00005166"/>
    <w:rsid w:val="000052F3"/>
    <w:rsid w:val="00006345"/>
    <w:rsid w:val="00006DF6"/>
    <w:rsid w:val="000073B5"/>
    <w:rsid w:val="000117D4"/>
    <w:rsid w:val="00013358"/>
    <w:rsid w:val="00013B5F"/>
    <w:rsid w:val="000166A9"/>
    <w:rsid w:val="00017EEF"/>
    <w:rsid w:val="0002023B"/>
    <w:rsid w:val="00020E26"/>
    <w:rsid w:val="0002169C"/>
    <w:rsid w:val="0002183A"/>
    <w:rsid w:val="0002217A"/>
    <w:rsid w:val="00025676"/>
    <w:rsid w:val="000258FD"/>
    <w:rsid w:val="00025B35"/>
    <w:rsid w:val="00025FC1"/>
    <w:rsid w:val="00026862"/>
    <w:rsid w:val="00027142"/>
    <w:rsid w:val="00027B25"/>
    <w:rsid w:val="00030595"/>
    <w:rsid w:val="00031640"/>
    <w:rsid w:val="00032C39"/>
    <w:rsid w:val="00032FE2"/>
    <w:rsid w:val="000351EC"/>
    <w:rsid w:val="00035444"/>
    <w:rsid w:val="00035779"/>
    <w:rsid w:val="0003608E"/>
    <w:rsid w:val="000403D7"/>
    <w:rsid w:val="00042F96"/>
    <w:rsid w:val="000431DA"/>
    <w:rsid w:val="000447D8"/>
    <w:rsid w:val="00045E57"/>
    <w:rsid w:val="000472C1"/>
    <w:rsid w:val="00047635"/>
    <w:rsid w:val="0004772B"/>
    <w:rsid w:val="00047B68"/>
    <w:rsid w:val="00050F99"/>
    <w:rsid w:val="000517C1"/>
    <w:rsid w:val="0005220A"/>
    <w:rsid w:val="00052228"/>
    <w:rsid w:val="00054732"/>
    <w:rsid w:val="000547C3"/>
    <w:rsid w:val="00054962"/>
    <w:rsid w:val="00055519"/>
    <w:rsid w:val="00056032"/>
    <w:rsid w:val="000568FB"/>
    <w:rsid w:val="00057349"/>
    <w:rsid w:val="00057C2E"/>
    <w:rsid w:val="00060C5E"/>
    <w:rsid w:val="00060CDE"/>
    <w:rsid w:val="00061283"/>
    <w:rsid w:val="000613AD"/>
    <w:rsid w:val="00061885"/>
    <w:rsid w:val="00062D7F"/>
    <w:rsid w:val="0006368B"/>
    <w:rsid w:val="00063A64"/>
    <w:rsid w:val="00063F08"/>
    <w:rsid w:val="00063FC8"/>
    <w:rsid w:val="00064D28"/>
    <w:rsid w:val="00065492"/>
    <w:rsid w:val="0006561C"/>
    <w:rsid w:val="0006765F"/>
    <w:rsid w:val="00067C8F"/>
    <w:rsid w:val="00067CF0"/>
    <w:rsid w:val="00067DF1"/>
    <w:rsid w:val="000719D2"/>
    <w:rsid w:val="000726EB"/>
    <w:rsid w:val="00072BCA"/>
    <w:rsid w:val="00073591"/>
    <w:rsid w:val="00074782"/>
    <w:rsid w:val="00074A9D"/>
    <w:rsid w:val="00074F89"/>
    <w:rsid w:val="00075EEF"/>
    <w:rsid w:val="000761B3"/>
    <w:rsid w:val="000768A8"/>
    <w:rsid w:val="00076A87"/>
    <w:rsid w:val="00076FED"/>
    <w:rsid w:val="00077E88"/>
    <w:rsid w:val="00080DE5"/>
    <w:rsid w:val="00081351"/>
    <w:rsid w:val="00081DEC"/>
    <w:rsid w:val="00082558"/>
    <w:rsid w:val="00082A8D"/>
    <w:rsid w:val="00085EA4"/>
    <w:rsid w:val="00086511"/>
    <w:rsid w:val="00086868"/>
    <w:rsid w:val="00087E5D"/>
    <w:rsid w:val="00090555"/>
    <w:rsid w:val="0009372D"/>
    <w:rsid w:val="0009509C"/>
    <w:rsid w:val="00097589"/>
    <w:rsid w:val="000A0227"/>
    <w:rsid w:val="000A038B"/>
    <w:rsid w:val="000A1DCE"/>
    <w:rsid w:val="000A255B"/>
    <w:rsid w:val="000A2F1C"/>
    <w:rsid w:val="000A49E9"/>
    <w:rsid w:val="000A4F46"/>
    <w:rsid w:val="000A7C48"/>
    <w:rsid w:val="000B18FB"/>
    <w:rsid w:val="000B2405"/>
    <w:rsid w:val="000B2A82"/>
    <w:rsid w:val="000B52D7"/>
    <w:rsid w:val="000B5C58"/>
    <w:rsid w:val="000B78E3"/>
    <w:rsid w:val="000B7AB8"/>
    <w:rsid w:val="000C0525"/>
    <w:rsid w:val="000C06D9"/>
    <w:rsid w:val="000C0E48"/>
    <w:rsid w:val="000C11BB"/>
    <w:rsid w:val="000C1240"/>
    <w:rsid w:val="000C1D67"/>
    <w:rsid w:val="000C2E77"/>
    <w:rsid w:val="000C2F9F"/>
    <w:rsid w:val="000C4484"/>
    <w:rsid w:val="000C5F26"/>
    <w:rsid w:val="000C6301"/>
    <w:rsid w:val="000C7DCC"/>
    <w:rsid w:val="000D07B5"/>
    <w:rsid w:val="000D1B38"/>
    <w:rsid w:val="000D317C"/>
    <w:rsid w:val="000D45C0"/>
    <w:rsid w:val="000D4B40"/>
    <w:rsid w:val="000D4B42"/>
    <w:rsid w:val="000D5246"/>
    <w:rsid w:val="000D59D7"/>
    <w:rsid w:val="000D629C"/>
    <w:rsid w:val="000D78D3"/>
    <w:rsid w:val="000E1B2C"/>
    <w:rsid w:val="000E1EE5"/>
    <w:rsid w:val="000E1FFA"/>
    <w:rsid w:val="000E43C6"/>
    <w:rsid w:val="000E5107"/>
    <w:rsid w:val="000E6101"/>
    <w:rsid w:val="000E72E6"/>
    <w:rsid w:val="000F0778"/>
    <w:rsid w:val="000F169D"/>
    <w:rsid w:val="000F19D4"/>
    <w:rsid w:val="000F20DE"/>
    <w:rsid w:val="000F2506"/>
    <w:rsid w:val="000F2A73"/>
    <w:rsid w:val="000F2CC0"/>
    <w:rsid w:val="000F3371"/>
    <w:rsid w:val="000F3492"/>
    <w:rsid w:val="000F3A87"/>
    <w:rsid w:val="000F4A2A"/>
    <w:rsid w:val="000F4D40"/>
    <w:rsid w:val="000F5521"/>
    <w:rsid w:val="000F6BE5"/>
    <w:rsid w:val="000F7FF1"/>
    <w:rsid w:val="00100BFB"/>
    <w:rsid w:val="00100E42"/>
    <w:rsid w:val="001023BF"/>
    <w:rsid w:val="00103114"/>
    <w:rsid w:val="00106D00"/>
    <w:rsid w:val="00106D26"/>
    <w:rsid w:val="00107BD6"/>
    <w:rsid w:val="00107F21"/>
    <w:rsid w:val="00110917"/>
    <w:rsid w:val="001128FA"/>
    <w:rsid w:val="001136C7"/>
    <w:rsid w:val="00115AB2"/>
    <w:rsid w:val="00116375"/>
    <w:rsid w:val="001175F4"/>
    <w:rsid w:val="0011777D"/>
    <w:rsid w:val="00120654"/>
    <w:rsid w:val="00120F53"/>
    <w:rsid w:val="00123D21"/>
    <w:rsid w:val="00124FE8"/>
    <w:rsid w:val="00125DB4"/>
    <w:rsid w:val="00126A69"/>
    <w:rsid w:val="00126F9F"/>
    <w:rsid w:val="001270D5"/>
    <w:rsid w:val="001275C0"/>
    <w:rsid w:val="00127FF4"/>
    <w:rsid w:val="0013064C"/>
    <w:rsid w:val="00130DD6"/>
    <w:rsid w:val="00136F67"/>
    <w:rsid w:val="00137187"/>
    <w:rsid w:val="001379B6"/>
    <w:rsid w:val="00137E16"/>
    <w:rsid w:val="00137FDE"/>
    <w:rsid w:val="00140844"/>
    <w:rsid w:val="00140A10"/>
    <w:rsid w:val="00142161"/>
    <w:rsid w:val="001424C1"/>
    <w:rsid w:val="001428C1"/>
    <w:rsid w:val="001428E6"/>
    <w:rsid w:val="0014312C"/>
    <w:rsid w:val="00144108"/>
    <w:rsid w:val="00145EE0"/>
    <w:rsid w:val="00145FD9"/>
    <w:rsid w:val="00146E0C"/>
    <w:rsid w:val="00146F19"/>
    <w:rsid w:val="00147B67"/>
    <w:rsid w:val="00147D09"/>
    <w:rsid w:val="00150103"/>
    <w:rsid w:val="00150986"/>
    <w:rsid w:val="0015114D"/>
    <w:rsid w:val="00152B1E"/>
    <w:rsid w:val="00152DF4"/>
    <w:rsid w:val="00152F40"/>
    <w:rsid w:val="00154089"/>
    <w:rsid w:val="00154BD1"/>
    <w:rsid w:val="00156D59"/>
    <w:rsid w:val="00160271"/>
    <w:rsid w:val="001604FF"/>
    <w:rsid w:val="001605D2"/>
    <w:rsid w:val="00160797"/>
    <w:rsid w:val="001626E1"/>
    <w:rsid w:val="001628D7"/>
    <w:rsid w:val="001629B0"/>
    <w:rsid w:val="00165D82"/>
    <w:rsid w:val="00165E92"/>
    <w:rsid w:val="00167168"/>
    <w:rsid w:val="00167808"/>
    <w:rsid w:val="00167EEF"/>
    <w:rsid w:val="0017040E"/>
    <w:rsid w:val="00170594"/>
    <w:rsid w:val="001733FC"/>
    <w:rsid w:val="00173804"/>
    <w:rsid w:val="00176162"/>
    <w:rsid w:val="001768D2"/>
    <w:rsid w:val="00176C3C"/>
    <w:rsid w:val="001773D3"/>
    <w:rsid w:val="00177ABA"/>
    <w:rsid w:val="00181067"/>
    <w:rsid w:val="0018414D"/>
    <w:rsid w:val="0018584E"/>
    <w:rsid w:val="0018600F"/>
    <w:rsid w:val="00187CDB"/>
    <w:rsid w:val="00190A6D"/>
    <w:rsid w:val="00190ADE"/>
    <w:rsid w:val="00192258"/>
    <w:rsid w:val="00192553"/>
    <w:rsid w:val="001929D2"/>
    <w:rsid w:val="001941DA"/>
    <w:rsid w:val="00194AFB"/>
    <w:rsid w:val="00196240"/>
    <w:rsid w:val="001A0089"/>
    <w:rsid w:val="001A0C07"/>
    <w:rsid w:val="001A11DB"/>
    <w:rsid w:val="001A2A7D"/>
    <w:rsid w:val="001A3441"/>
    <w:rsid w:val="001A34E1"/>
    <w:rsid w:val="001A3CF2"/>
    <w:rsid w:val="001A545A"/>
    <w:rsid w:val="001A581E"/>
    <w:rsid w:val="001A5980"/>
    <w:rsid w:val="001A5A8F"/>
    <w:rsid w:val="001A6139"/>
    <w:rsid w:val="001A643F"/>
    <w:rsid w:val="001A672E"/>
    <w:rsid w:val="001A67B2"/>
    <w:rsid w:val="001A72A0"/>
    <w:rsid w:val="001A7D22"/>
    <w:rsid w:val="001A7EE7"/>
    <w:rsid w:val="001B0358"/>
    <w:rsid w:val="001B09AA"/>
    <w:rsid w:val="001B22B0"/>
    <w:rsid w:val="001B3559"/>
    <w:rsid w:val="001B382A"/>
    <w:rsid w:val="001B4AEA"/>
    <w:rsid w:val="001B4C68"/>
    <w:rsid w:val="001B52E5"/>
    <w:rsid w:val="001B5FDA"/>
    <w:rsid w:val="001B79E2"/>
    <w:rsid w:val="001B7F0D"/>
    <w:rsid w:val="001C0945"/>
    <w:rsid w:val="001C128A"/>
    <w:rsid w:val="001C18B9"/>
    <w:rsid w:val="001C26BD"/>
    <w:rsid w:val="001C32E4"/>
    <w:rsid w:val="001C330F"/>
    <w:rsid w:val="001C34F2"/>
    <w:rsid w:val="001D231D"/>
    <w:rsid w:val="001D2883"/>
    <w:rsid w:val="001D4BF4"/>
    <w:rsid w:val="001D5370"/>
    <w:rsid w:val="001D5CDA"/>
    <w:rsid w:val="001D6158"/>
    <w:rsid w:val="001D79D1"/>
    <w:rsid w:val="001D7A0D"/>
    <w:rsid w:val="001E0E61"/>
    <w:rsid w:val="001E1541"/>
    <w:rsid w:val="001E1A6A"/>
    <w:rsid w:val="001E299F"/>
    <w:rsid w:val="001E2AEF"/>
    <w:rsid w:val="001E368B"/>
    <w:rsid w:val="001E528E"/>
    <w:rsid w:val="001E53BB"/>
    <w:rsid w:val="001E55EC"/>
    <w:rsid w:val="001E5AE9"/>
    <w:rsid w:val="001E626B"/>
    <w:rsid w:val="001E72E3"/>
    <w:rsid w:val="001E7B00"/>
    <w:rsid w:val="001F0434"/>
    <w:rsid w:val="001F095F"/>
    <w:rsid w:val="001F0B75"/>
    <w:rsid w:val="001F0CD7"/>
    <w:rsid w:val="001F1D06"/>
    <w:rsid w:val="001F49A3"/>
    <w:rsid w:val="001F72C3"/>
    <w:rsid w:val="001F7F21"/>
    <w:rsid w:val="002002A3"/>
    <w:rsid w:val="00200822"/>
    <w:rsid w:val="0020347F"/>
    <w:rsid w:val="00203E3F"/>
    <w:rsid w:val="00204369"/>
    <w:rsid w:val="00205BE7"/>
    <w:rsid w:val="00206631"/>
    <w:rsid w:val="00210F96"/>
    <w:rsid w:val="00211735"/>
    <w:rsid w:val="002119B4"/>
    <w:rsid w:val="00212EF2"/>
    <w:rsid w:val="002132E0"/>
    <w:rsid w:val="00213A6B"/>
    <w:rsid w:val="00213DEE"/>
    <w:rsid w:val="002173F7"/>
    <w:rsid w:val="0021777E"/>
    <w:rsid w:val="002215DF"/>
    <w:rsid w:val="00221720"/>
    <w:rsid w:val="002228E1"/>
    <w:rsid w:val="00223A86"/>
    <w:rsid w:val="00224C44"/>
    <w:rsid w:val="00224F81"/>
    <w:rsid w:val="00225270"/>
    <w:rsid w:val="00225554"/>
    <w:rsid w:val="00226007"/>
    <w:rsid w:val="00226113"/>
    <w:rsid w:val="00226677"/>
    <w:rsid w:val="00226BE6"/>
    <w:rsid w:val="002305C4"/>
    <w:rsid w:val="00230C9C"/>
    <w:rsid w:val="002313B5"/>
    <w:rsid w:val="00231BE6"/>
    <w:rsid w:val="00232ED2"/>
    <w:rsid w:val="00232FB7"/>
    <w:rsid w:val="00233665"/>
    <w:rsid w:val="0023480E"/>
    <w:rsid w:val="002349FC"/>
    <w:rsid w:val="002350B2"/>
    <w:rsid w:val="00237236"/>
    <w:rsid w:val="002401ED"/>
    <w:rsid w:val="00240631"/>
    <w:rsid w:val="002417C2"/>
    <w:rsid w:val="0024228B"/>
    <w:rsid w:val="00242676"/>
    <w:rsid w:val="00242D43"/>
    <w:rsid w:val="00243CF4"/>
    <w:rsid w:val="002453C9"/>
    <w:rsid w:val="00245883"/>
    <w:rsid w:val="00245E2D"/>
    <w:rsid w:val="002472E4"/>
    <w:rsid w:val="002514A7"/>
    <w:rsid w:val="00251B6C"/>
    <w:rsid w:val="00252205"/>
    <w:rsid w:val="002524BD"/>
    <w:rsid w:val="00253078"/>
    <w:rsid w:val="00253F5D"/>
    <w:rsid w:val="00254918"/>
    <w:rsid w:val="00256440"/>
    <w:rsid w:val="00256670"/>
    <w:rsid w:val="002573B9"/>
    <w:rsid w:val="00257D78"/>
    <w:rsid w:val="00260500"/>
    <w:rsid w:val="002621E8"/>
    <w:rsid w:val="00262976"/>
    <w:rsid w:val="00262F42"/>
    <w:rsid w:val="00263EB7"/>
    <w:rsid w:val="00264988"/>
    <w:rsid w:val="00264CDE"/>
    <w:rsid w:val="00264E64"/>
    <w:rsid w:val="00265820"/>
    <w:rsid w:val="00266087"/>
    <w:rsid w:val="002709FE"/>
    <w:rsid w:val="00271393"/>
    <w:rsid w:val="00271B54"/>
    <w:rsid w:val="002721B2"/>
    <w:rsid w:val="00272C33"/>
    <w:rsid w:val="002734D3"/>
    <w:rsid w:val="00274841"/>
    <w:rsid w:val="00274DE2"/>
    <w:rsid w:val="00274FCD"/>
    <w:rsid w:val="00276009"/>
    <w:rsid w:val="0027653F"/>
    <w:rsid w:val="002769A7"/>
    <w:rsid w:val="002804AE"/>
    <w:rsid w:val="002804E1"/>
    <w:rsid w:val="00280FCB"/>
    <w:rsid w:val="002820C6"/>
    <w:rsid w:val="002821AF"/>
    <w:rsid w:val="00282822"/>
    <w:rsid w:val="002836EA"/>
    <w:rsid w:val="002849B2"/>
    <w:rsid w:val="00284CCD"/>
    <w:rsid w:val="002851FC"/>
    <w:rsid w:val="00286FC6"/>
    <w:rsid w:val="0028755F"/>
    <w:rsid w:val="0028795D"/>
    <w:rsid w:val="00290DAD"/>
    <w:rsid w:val="00291C25"/>
    <w:rsid w:val="00292CCC"/>
    <w:rsid w:val="00293C40"/>
    <w:rsid w:val="00293E76"/>
    <w:rsid w:val="00294DFB"/>
    <w:rsid w:val="002952B2"/>
    <w:rsid w:val="00295860"/>
    <w:rsid w:val="002969B5"/>
    <w:rsid w:val="00297CF0"/>
    <w:rsid w:val="00297D6C"/>
    <w:rsid w:val="002A08F9"/>
    <w:rsid w:val="002A09A8"/>
    <w:rsid w:val="002A0C2D"/>
    <w:rsid w:val="002A0F5B"/>
    <w:rsid w:val="002A1EB9"/>
    <w:rsid w:val="002A2F84"/>
    <w:rsid w:val="002A319F"/>
    <w:rsid w:val="002A4294"/>
    <w:rsid w:val="002A43C9"/>
    <w:rsid w:val="002A47DF"/>
    <w:rsid w:val="002A5114"/>
    <w:rsid w:val="002A5748"/>
    <w:rsid w:val="002B0675"/>
    <w:rsid w:val="002B1D33"/>
    <w:rsid w:val="002B23F7"/>
    <w:rsid w:val="002B240A"/>
    <w:rsid w:val="002B2B4D"/>
    <w:rsid w:val="002B2C7B"/>
    <w:rsid w:val="002B443B"/>
    <w:rsid w:val="002B5265"/>
    <w:rsid w:val="002B768E"/>
    <w:rsid w:val="002C0F5D"/>
    <w:rsid w:val="002C0F6A"/>
    <w:rsid w:val="002C1393"/>
    <w:rsid w:val="002C3C62"/>
    <w:rsid w:val="002C42E3"/>
    <w:rsid w:val="002C4334"/>
    <w:rsid w:val="002C4819"/>
    <w:rsid w:val="002C4918"/>
    <w:rsid w:val="002C57FA"/>
    <w:rsid w:val="002C6066"/>
    <w:rsid w:val="002C6742"/>
    <w:rsid w:val="002C704F"/>
    <w:rsid w:val="002C70D1"/>
    <w:rsid w:val="002D154E"/>
    <w:rsid w:val="002D1EF9"/>
    <w:rsid w:val="002D201F"/>
    <w:rsid w:val="002D3779"/>
    <w:rsid w:val="002D42AA"/>
    <w:rsid w:val="002D49C3"/>
    <w:rsid w:val="002D4B5D"/>
    <w:rsid w:val="002D4D04"/>
    <w:rsid w:val="002D566A"/>
    <w:rsid w:val="002D5AE1"/>
    <w:rsid w:val="002D6B84"/>
    <w:rsid w:val="002D7BBA"/>
    <w:rsid w:val="002E048E"/>
    <w:rsid w:val="002E0734"/>
    <w:rsid w:val="002E135F"/>
    <w:rsid w:val="002E2322"/>
    <w:rsid w:val="002E3FCB"/>
    <w:rsid w:val="002E614E"/>
    <w:rsid w:val="002E6F67"/>
    <w:rsid w:val="002E6FE2"/>
    <w:rsid w:val="002E7E8F"/>
    <w:rsid w:val="002F02F4"/>
    <w:rsid w:val="002F22BD"/>
    <w:rsid w:val="002F2646"/>
    <w:rsid w:val="002F2D6A"/>
    <w:rsid w:val="002F32A2"/>
    <w:rsid w:val="002F5B20"/>
    <w:rsid w:val="002F5D28"/>
    <w:rsid w:val="002F5F1D"/>
    <w:rsid w:val="002F6AB0"/>
    <w:rsid w:val="002F6B8C"/>
    <w:rsid w:val="00300C19"/>
    <w:rsid w:val="00300E27"/>
    <w:rsid w:val="003011BB"/>
    <w:rsid w:val="0030283A"/>
    <w:rsid w:val="00302CFB"/>
    <w:rsid w:val="00303170"/>
    <w:rsid w:val="0030422D"/>
    <w:rsid w:val="00305607"/>
    <w:rsid w:val="00305EBE"/>
    <w:rsid w:val="00306D01"/>
    <w:rsid w:val="0031048C"/>
    <w:rsid w:val="0031154F"/>
    <w:rsid w:val="003119F7"/>
    <w:rsid w:val="003149D3"/>
    <w:rsid w:val="003150DA"/>
    <w:rsid w:val="00315217"/>
    <w:rsid w:val="00315700"/>
    <w:rsid w:val="00315E75"/>
    <w:rsid w:val="00317587"/>
    <w:rsid w:val="00317EFE"/>
    <w:rsid w:val="003201C0"/>
    <w:rsid w:val="00320267"/>
    <w:rsid w:val="00320763"/>
    <w:rsid w:val="00321CEA"/>
    <w:rsid w:val="0032212B"/>
    <w:rsid w:val="00322D1B"/>
    <w:rsid w:val="0032354E"/>
    <w:rsid w:val="00325601"/>
    <w:rsid w:val="00327AD5"/>
    <w:rsid w:val="00330065"/>
    <w:rsid w:val="00331546"/>
    <w:rsid w:val="0033243F"/>
    <w:rsid w:val="00333928"/>
    <w:rsid w:val="00334238"/>
    <w:rsid w:val="003343D8"/>
    <w:rsid w:val="003408B2"/>
    <w:rsid w:val="00340E16"/>
    <w:rsid w:val="003410BF"/>
    <w:rsid w:val="00341AD0"/>
    <w:rsid w:val="0034338D"/>
    <w:rsid w:val="003445D4"/>
    <w:rsid w:val="003463A2"/>
    <w:rsid w:val="00352CD2"/>
    <w:rsid w:val="00352F02"/>
    <w:rsid w:val="00357EE9"/>
    <w:rsid w:val="00360194"/>
    <w:rsid w:val="00360F6C"/>
    <w:rsid w:val="00361003"/>
    <w:rsid w:val="00362F00"/>
    <w:rsid w:val="00363079"/>
    <w:rsid w:val="003635D6"/>
    <w:rsid w:val="003636F2"/>
    <w:rsid w:val="00364FA7"/>
    <w:rsid w:val="00365AB0"/>
    <w:rsid w:val="00365E01"/>
    <w:rsid w:val="00366325"/>
    <w:rsid w:val="00366A66"/>
    <w:rsid w:val="00367637"/>
    <w:rsid w:val="00370F67"/>
    <w:rsid w:val="0037408C"/>
    <w:rsid w:val="003751DA"/>
    <w:rsid w:val="0037524A"/>
    <w:rsid w:val="0037542D"/>
    <w:rsid w:val="0038140C"/>
    <w:rsid w:val="0038164D"/>
    <w:rsid w:val="00381977"/>
    <w:rsid w:val="00381C04"/>
    <w:rsid w:val="0038281C"/>
    <w:rsid w:val="00382BA6"/>
    <w:rsid w:val="00382BB6"/>
    <w:rsid w:val="003838C2"/>
    <w:rsid w:val="00383A5E"/>
    <w:rsid w:val="00383DE3"/>
    <w:rsid w:val="00384675"/>
    <w:rsid w:val="003852D2"/>
    <w:rsid w:val="00385904"/>
    <w:rsid w:val="00385935"/>
    <w:rsid w:val="00385A87"/>
    <w:rsid w:val="00386C0B"/>
    <w:rsid w:val="00387516"/>
    <w:rsid w:val="00387586"/>
    <w:rsid w:val="00387736"/>
    <w:rsid w:val="003902F9"/>
    <w:rsid w:val="003916E9"/>
    <w:rsid w:val="00392769"/>
    <w:rsid w:val="00392B53"/>
    <w:rsid w:val="00393112"/>
    <w:rsid w:val="00393984"/>
    <w:rsid w:val="00395081"/>
    <w:rsid w:val="00396E51"/>
    <w:rsid w:val="003978A1"/>
    <w:rsid w:val="00397D02"/>
    <w:rsid w:val="003A088E"/>
    <w:rsid w:val="003A2E0A"/>
    <w:rsid w:val="003A3591"/>
    <w:rsid w:val="003A4CCB"/>
    <w:rsid w:val="003A4E51"/>
    <w:rsid w:val="003A79FF"/>
    <w:rsid w:val="003B1220"/>
    <w:rsid w:val="003B187B"/>
    <w:rsid w:val="003B19A2"/>
    <w:rsid w:val="003B1D46"/>
    <w:rsid w:val="003B21A3"/>
    <w:rsid w:val="003B2465"/>
    <w:rsid w:val="003B5E6A"/>
    <w:rsid w:val="003B7C8C"/>
    <w:rsid w:val="003C036D"/>
    <w:rsid w:val="003C0A8D"/>
    <w:rsid w:val="003C1411"/>
    <w:rsid w:val="003C1AC3"/>
    <w:rsid w:val="003C1D39"/>
    <w:rsid w:val="003C413C"/>
    <w:rsid w:val="003C4CC3"/>
    <w:rsid w:val="003C509F"/>
    <w:rsid w:val="003C6603"/>
    <w:rsid w:val="003C6D5F"/>
    <w:rsid w:val="003C70F5"/>
    <w:rsid w:val="003D04F4"/>
    <w:rsid w:val="003D082A"/>
    <w:rsid w:val="003D0E61"/>
    <w:rsid w:val="003D121F"/>
    <w:rsid w:val="003D1B18"/>
    <w:rsid w:val="003D32C8"/>
    <w:rsid w:val="003D35A0"/>
    <w:rsid w:val="003D404D"/>
    <w:rsid w:val="003D40DA"/>
    <w:rsid w:val="003D444A"/>
    <w:rsid w:val="003D5AE3"/>
    <w:rsid w:val="003D6919"/>
    <w:rsid w:val="003D764E"/>
    <w:rsid w:val="003D7787"/>
    <w:rsid w:val="003E04AB"/>
    <w:rsid w:val="003E142E"/>
    <w:rsid w:val="003E38AA"/>
    <w:rsid w:val="003E38FF"/>
    <w:rsid w:val="003E3B01"/>
    <w:rsid w:val="003E419B"/>
    <w:rsid w:val="003E6F67"/>
    <w:rsid w:val="003F13BC"/>
    <w:rsid w:val="003F5F27"/>
    <w:rsid w:val="003F6AF0"/>
    <w:rsid w:val="00400508"/>
    <w:rsid w:val="00400E94"/>
    <w:rsid w:val="004011FA"/>
    <w:rsid w:val="004018F8"/>
    <w:rsid w:val="00402CC5"/>
    <w:rsid w:val="00403A7E"/>
    <w:rsid w:val="00404E0E"/>
    <w:rsid w:val="00405A23"/>
    <w:rsid w:val="00407749"/>
    <w:rsid w:val="0041101D"/>
    <w:rsid w:val="004112F6"/>
    <w:rsid w:val="00414017"/>
    <w:rsid w:val="004151DE"/>
    <w:rsid w:val="00416081"/>
    <w:rsid w:val="00416E0E"/>
    <w:rsid w:val="00417CB4"/>
    <w:rsid w:val="004206F7"/>
    <w:rsid w:val="0042235A"/>
    <w:rsid w:val="0042390E"/>
    <w:rsid w:val="0042614F"/>
    <w:rsid w:val="0042633B"/>
    <w:rsid w:val="004278D0"/>
    <w:rsid w:val="00431C41"/>
    <w:rsid w:val="00431FC8"/>
    <w:rsid w:val="00432715"/>
    <w:rsid w:val="00434A76"/>
    <w:rsid w:val="00434E44"/>
    <w:rsid w:val="00436A15"/>
    <w:rsid w:val="00437840"/>
    <w:rsid w:val="00437E4A"/>
    <w:rsid w:val="004410B0"/>
    <w:rsid w:val="00442A28"/>
    <w:rsid w:val="00443EB4"/>
    <w:rsid w:val="00445751"/>
    <w:rsid w:val="004458DF"/>
    <w:rsid w:val="00445F35"/>
    <w:rsid w:val="0044648F"/>
    <w:rsid w:val="00447B3B"/>
    <w:rsid w:val="00450DF3"/>
    <w:rsid w:val="0045197B"/>
    <w:rsid w:val="00452912"/>
    <w:rsid w:val="00454FAC"/>
    <w:rsid w:val="00455512"/>
    <w:rsid w:val="004564D3"/>
    <w:rsid w:val="00456CD9"/>
    <w:rsid w:val="004578BC"/>
    <w:rsid w:val="004579A4"/>
    <w:rsid w:val="00460BBC"/>
    <w:rsid w:val="00461D42"/>
    <w:rsid w:val="00461F71"/>
    <w:rsid w:val="00465584"/>
    <w:rsid w:val="0046687A"/>
    <w:rsid w:val="00466E91"/>
    <w:rsid w:val="00466F6B"/>
    <w:rsid w:val="00467E11"/>
    <w:rsid w:val="00467E49"/>
    <w:rsid w:val="00470178"/>
    <w:rsid w:val="00470A8B"/>
    <w:rsid w:val="00470DB9"/>
    <w:rsid w:val="00470EB3"/>
    <w:rsid w:val="0047156A"/>
    <w:rsid w:val="0047193F"/>
    <w:rsid w:val="00471E36"/>
    <w:rsid w:val="004724E3"/>
    <w:rsid w:val="004765DB"/>
    <w:rsid w:val="00477C86"/>
    <w:rsid w:val="00477CED"/>
    <w:rsid w:val="00477D17"/>
    <w:rsid w:val="00480055"/>
    <w:rsid w:val="0048023F"/>
    <w:rsid w:val="004802B8"/>
    <w:rsid w:val="00480663"/>
    <w:rsid w:val="00480B3E"/>
    <w:rsid w:val="00481F32"/>
    <w:rsid w:val="004820ED"/>
    <w:rsid w:val="0048267D"/>
    <w:rsid w:val="004838FF"/>
    <w:rsid w:val="00484358"/>
    <w:rsid w:val="004848B5"/>
    <w:rsid w:val="00484A62"/>
    <w:rsid w:val="00484E13"/>
    <w:rsid w:val="00485EED"/>
    <w:rsid w:val="00486279"/>
    <w:rsid w:val="00486F71"/>
    <w:rsid w:val="004870F1"/>
    <w:rsid w:val="00490B5F"/>
    <w:rsid w:val="00491D05"/>
    <w:rsid w:val="004931EB"/>
    <w:rsid w:val="004940B3"/>
    <w:rsid w:val="004946C9"/>
    <w:rsid w:val="00495629"/>
    <w:rsid w:val="00495FFB"/>
    <w:rsid w:val="00496896"/>
    <w:rsid w:val="004A0A58"/>
    <w:rsid w:val="004A0CC3"/>
    <w:rsid w:val="004A1B5C"/>
    <w:rsid w:val="004A1C22"/>
    <w:rsid w:val="004A2B2A"/>
    <w:rsid w:val="004A484E"/>
    <w:rsid w:val="004A59D8"/>
    <w:rsid w:val="004A5A24"/>
    <w:rsid w:val="004A6CE7"/>
    <w:rsid w:val="004A7773"/>
    <w:rsid w:val="004B1620"/>
    <w:rsid w:val="004B1753"/>
    <w:rsid w:val="004B1CF3"/>
    <w:rsid w:val="004B31A4"/>
    <w:rsid w:val="004B347D"/>
    <w:rsid w:val="004B58B7"/>
    <w:rsid w:val="004B72AF"/>
    <w:rsid w:val="004B77BD"/>
    <w:rsid w:val="004C0773"/>
    <w:rsid w:val="004C161C"/>
    <w:rsid w:val="004C4700"/>
    <w:rsid w:val="004C5157"/>
    <w:rsid w:val="004C52DB"/>
    <w:rsid w:val="004C7703"/>
    <w:rsid w:val="004C7E97"/>
    <w:rsid w:val="004D016F"/>
    <w:rsid w:val="004D0CEA"/>
    <w:rsid w:val="004D104D"/>
    <w:rsid w:val="004D27F2"/>
    <w:rsid w:val="004D3AAE"/>
    <w:rsid w:val="004D4829"/>
    <w:rsid w:val="004D48D2"/>
    <w:rsid w:val="004D52A0"/>
    <w:rsid w:val="004D58CD"/>
    <w:rsid w:val="004E0F54"/>
    <w:rsid w:val="004E1106"/>
    <w:rsid w:val="004E14C4"/>
    <w:rsid w:val="004E2E80"/>
    <w:rsid w:val="004E2F01"/>
    <w:rsid w:val="004E4D13"/>
    <w:rsid w:val="004E5424"/>
    <w:rsid w:val="004E55C5"/>
    <w:rsid w:val="004E5C40"/>
    <w:rsid w:val="004E7172"/>
    <w:rsid w:val="004E7FB9"/>
    <w:rsid w:val="004F12A1"/>
    <w:rsid w:val="004F1506"/>
    <w:rsid w:val="004F173E"/>
    <w:rsid w:val="004F1793"/>
    <w:rsid w:val="004F221E"/>
    <w:rsid w:val="004F2FFF"/>
    <w:rsid w:val="004F313C"/>
    <w:rsid w:val="004F55DC"/>
    <w:rsid w:val="004F57F7"/>
    <w:rsid w:val="004F650E"/>
    <w:rsid w:val="004F6A1F"/>
    <w:rsid w:val="00501BD3"/>
    <w:rsid w:val="00502BFD"/>
    <w:rsid w:val="00503252"/>
    <w:rsid w:val="005032C3"/>
    <w:rsid w:val="00503F93"/>
    <w:rsid w:val="00505415"/>
    <w:rsid w:val="005055C5"/>
    <w:rsid w:val="00505D3E"/>
    <w:rsid w:val="005073D3"/>
    <w:rsid w:val="005106B2"/>
    <w:rsid w:val="00510D7F"/>
    <w:rsid w:val="00510E1D"/>
    <w:rsid w:val="005115C9"/>
    <w:rsid w:val="00513193"/>
    <w:rsid w:val="00513947"/>
    <w:rsid w:val="00515248"/>
    <w:rsid w:val="005161C0"/>
    <w:rsid w:val="00516332"/>
    <w:rsid w:val="0051635F"/>
    <w:rsid w:val="00516C78"/>
    <w:rsid w:val="00517D86"/>
    <w:rsid w:val="00520FBD"/>
    <w:rsid w:val="005215C9"/>
    <w:rsid w:val="005229C3"/>
    <w:rsid w:val="005235B8"/>
    <w:rsid w:val="00523607"/>
    <w:rsid w:val="00524863"/>
    <w:rsid w:val="00524A09"/>
    <w:rsid w:val="00524CA9"/>
    <w:rsid w:val="00525DBD"/>
    <w:rsid w:val="00525E6C"/>
    <w:rsid w:val="005265B7"/>
    <w:rsid w:val="00530599"/>
    <w:rsid w:val="00530DAD"/>
    <w:rsid w:val="005323E3"/>
    <w:rsid w:val="005324BC"/>
    <w:rsid w:val="005333A3"/>
    <w:rsid w:val="00534D16"/>
    <w:rsid w:val="005354E3"/>
    <w:rsid w:val="00535B52"/>
    <w:rsid w:val="005361AB"/>
    <w:rsid w:val="00537EE5"/>
    <w:rsid w:val="005408B8"/>
    <w:rsid w:val="00540946"/>
    <w:rsid w:val="005422BF"/>
    <w:rsid w:val="005430D0"/>
    <w:rsid w:val="00543DAC"/>
    <w:rsid w:val="0054585E"/>
    <w:rsid w:val="00545DB6"/>
    <w:rsid w:val="005460A2"/>
    <w:rsid w:val="00546A76"/>
    <w:rsid w:val="00547400"/>
    <w:rsid w:val="0055025C"/>
    <w:rsid w:val="00550FAB"/>
    <w:rsid w:val="0055115F"/>
    <w:rsid w:val="00552443"/>
    <w:rsid w:val="0055336E"/>
    <w:rsid w:val="00553FFC"/>
    <w:rsid w:val="00555337"/>
    <w:rsid w:val="00555F80"/>
    <w:rsid w:val="005568E7"/>
    <w:rsid w:val="00556AA2"/>
    <w:rsid w:val="00556C94"/>
    <w:rsid w:val="00556F12"/>
    <w:rsid w:val="0055717E"/>
    <w:rsid w:val="00557605"/>
    <w:rsid w:val="005600DB"/>
    <w:rsid w:val="005602F1"/>
    <w:rsid w:val="00561191"/>
    <w:rsid w:val="00561A88"/>
    <w:rsid w:val="00562881"/>
    <w:rsid w:val="00563512"/>
    <w:rsid w:val="0056388C"/>
    <w:rsid w:val="0056405B"/>
    <w:rsid w:val="00564CCF"/>
    <w:rsid w:val="0056574F"/>
    <w:rsid w:val="00566A14"/>
    <w:rsid w:val="00570A47"/>
    <w:rsid w:val="00571133"/>
    <w:rsid w:val="005713D0"/>
    <w:rsid w:val="00571A04"/>
    <w:rsid w:val="005731DC"/>
    <w:rsid w:val="00573869"/>
    <w:rsid w:val="00573FFA"/>
    <w:rsid w:val="0057475B"/>
    <w:rsid w:val="00574AA7"/>
    <w:rsid w:val="00574EC7"/>
    <w:rsid w:val="00575460"/>
    <w:rsid w:val="005759CE"/>
    <w:rsid w:val="00576865"/>
    <w:rsid w:val="00576C04"/>
    <w:rsid w:val="00576D36"/>
    <w:rsid w:val="00576FE6"/>
    <w:rsid w:val="005774FC"/>
    <w:rsid w:val="00577FE1"/>
    <w:rsid w:val="0058141E"/>
    <w:rsid w:val="00582827"/>
    <w:rsid w:val="00582B0D"/>
    <w:rsid w:val="005837B0"/>
    <w:rsid w:val="005838D5"/>
    <w:rsid w:val="005843A8"/>
    <w:rsid w:val="00585FB9"/>
    <w:rsid w:val="00586242"/>
    <w:rsid w:val="00586917"/>
    <w:rsid w:val="005901B7"/>
    <w:rsid w:val="00591A76"/>
    <w:rsid w:val="005938F7"/>
    <w:rsid w:val="005950AE"/>
    <w:rsid w:val="00595C8C"/>
    <w:rsid w:val="005969B0"/>
    <w:rsid w:val="00596E42"/>
    <w:rsid w:val="00596F5B"/>
    <w:rsid w:val="00597C35"/>
    <w:rsid w:val="005A0FAA"/>
    <w:rsid w:val="005A13A2"/>
    <w:rsid w:val="005A1AC5"/>
    <w:rsid w:val="005A2087"/>
    <w:rsid w:val="005A30FD"/>
    <w:rsid w:val="005A316D"/>
    <w:rsid w:val="005A3560"/>
    <w:rsid w:val="005A3587"/>
    <w:rsid w:val="005A4FB9"/>
    <w:rsid w:val="005A71CB"/>
    <w:rsid w:val="005A7BE2"/>
    <w:rsid w:val="005B08BE"/>
    <w:rsid w:val="005B2A92"/>
    <w:rsid w:val="005B2B8F"/>
    <w:rsid w:val="005B2D74"/>
    <w:rsid w:val="005B40B0"/>
    <w:rsid w:val="005B4199"/>
    <w:rsid w:val="005B4283"/>
    <w:rsid w:val="005B6537"/>
    <w:rsid w:val="005B79F6"/>
    <w:rsid w:val="005C07E1"/>
    <w:rsid w:val="005C13A1"/>
    <w:rsid w:val="005C2649"/>
    <w:rsid w:val="005C2BB9"/>
    <w:rsid w:val="005C32AF"/>
    <w:rsid w:val="005C3B84"/>
    <w:rsid w:val="005C45D0"/>
    <w:rsid w:val="005C4F34"/>
    <w:rsid w:val="005C521B"/>
    <w:rsid w:val="005C57F2"/>
    <w:rsid w:val="005C62BE"/>
    <w:rsid w:val="005D1479"/>
    <w:rsid w:val="005D18A9"/>
    <w:rsid w:val="005D1C1F"/>
    <w:rsid w:val="005D2802"/>
    <w:rsid w:val="005D2A6B"/>
    <w:rsid w:val="005D2FE3"/>
    <w:rsid w:val="005D4B9B"/>
    <w:rsid w:val="005D5D2F"/>
    <w:rsid w:val="005D68EC"/>
    <w:rsid w:val="005D6D3E"/>
    <w:rsid w:val="005D791B"/>
    <w:rsid w:val="005E2762"/>
    <w:rsid w:val="005E6ED1"/>
    <w:rsid w:val="005F1D02"/>
    <w:rsid w:val="005F3AFF"/>
    <w:rsid w:val="005F460B"/>
    <w:rsid w:val="005F4C85"/>
    <w:rsid w:val="005F6F0F"/>
    <w:rsid w:val="005F7943"/>
    <w:rsid w:val="00600626"/>
    <w:rsid w:val="006008CF"/>
    <w:rsid w:val="0060107A"/>
    <w:rsid w:val="006042A4"/>
    <w:rsid w:val="00604A8E"/>
    <w:rsid w:val="00606A86"/>
    <w:rsid w:val="00606E2B"/>
    <w:rsid w:val="00607259"/>
    <w:rsid w:val="006077B7"/>
    <w:rsid w:val="00607DEB"/>
    <w:rsid w:val="00610340"/>
    <w:rsid w:val="00610D69"/>
    <w:rsid w:val="00611303"/>
    <w:rsid w:val="00612D8E"/>
    <w:rsid w:val="00614012"/>
    <w:rsid w:val="006144A9"/>
    <w:rsid w:val="0061529B"/>
    <w:rsid w:val="00617CDB"/>
    <w:rsid w:val="0062335E"/>
    <w:rsid w:val="00624732"/>
    <w:rsid w:val="00624802"/>
    <w:rsid w:val="0062489D"/>
    <w:rsid w:val="00624A71"/>
    <w:rsid w:val="00625447"/>
    <w:rsid w:val="00625D9C"/>
    <w:rsid w:val="00627934"/>
    <w:rsid w:val="006308EF"/>
    <w:rsid w:val="00631FBB"/>
    <w:rsid w:val="006324BE"/>
    <w:rsid w:val="00632B9F"/>
    <w:rsid w:val="0063312E"/>
    <w:rsid w:val="00633F41"/>
    <w:rsid w:val="006353B8"/>
    <w:rsid w:val="00637409"/>
    <w:rsid w:val="006401BF"/>
    <w:rsid w:val="00640AC5"/>
    <w:rsid w:val="00641BAF"/>
    <w:rsid w:val="00641BE0"/>
    <w:rsid w:val="006437E6"/>
    <w:rsid w:val="00644108"/>
    <w:rsid w:val="00644D5E"/>
    <w:rsid w:val="00645803"/>
    <w:rsid w:val="00645B65"/>
    <w:rsid w:val="0064611E"/>
    <w:rsid w:val="00646185"/>
    <w:rsid w:val="0064687F"/>
    <w:rsid w:val="00647AF1"/>
    <w:rsid w:val="00650F8E"/>
    <w:rsid w:val="00652C4C"/>
    <w:rsid w:val="00652D42"/>
    <w:rsid w:val="00655D28"/>
    <w:rsid w:val="0065635D"/>
    <w:rsid w:val="0065763C"/>
    <w:rsid w:val="00660908"/>
    <w:rsid w:val="006612B4"/>
    <w:rsid w:val="006614FA"/>
    <w:rsid w:val="00661F47"/>
    <w:rsid w:val="006631FF"/>
    <w:rsid w:val="0066363A"/>
    <w:rsid w:val="00663AF5"/>
    <w:rsid w:val="00663D9F"/>
    <w:rsid w:val="0066402B"/>
    <w:rsid w:val="00664370"/>
    <w:rsid w:val="0066452E"/>
    <w:rsid w:val="00666C64"/>
    <w:rsid w:val="00666F73"/>
    <w:rsid w:val="0067126B"/>
    <w:rsid w:val="00671B69"/>
    <w:rsid w:val="00671FE2"/>
    <w:rsid w:val="0067363E"/>
    <w:rsid w:val="006740F7"/>
    <w:rsid w:val="00676A30"/>
    <w:rsid w:val="006812A3"/>
    <w:rsid w:val="006819CC"/>
    <w:rsid w:val="006828B1"/>
    <w:rsid w:val="006838F3"/>
    <w:rsid w:val="006847EB"/>
    <w:rsid w:val="00685344"/>
    <w:rsid w:val="00685904"/>
    <w:rsid w:val="00685B20"/>
    <w:rsid w:val="00686963"/>
    <w:rsid w:val="00686AD2"/>
    <w:rsid w:val="00686B77"/>
    <w:rsid w:val="00686E0B"/>
    <w:rsid w:val="00687448"/>
    <w:rsid w:val="00691B98"/>
    <w:rsid w:val="00692490"/>
    <w:rsid w:val="00693D79"/>
    <w:rsid w:val="00693F10"/>
    <w:rsid w:val="006945EE"/>
    <w:rsid w:val="00694783"/>
    <w:rsid w:val="00695FC9"/>
    <w:rsid w:val="0069782F"/>
    <w:rsid w:val="006A0009"/>
    <w:rsid w:val="006A2F3C"/>
    <w:rsid w:val="006A4893"/>
    <w:rsid w:val="006B0205"/>
    <w:rsid w:val="006B121E"/>
    <w:rsid w:val="006B22EE"/>
    <w:rsid w:val="006B367C"/>
    <w:rsid w:val="006B372F"/>
    <w:rsid w:val="006B3D3D"/>
    <w:rsid w:val="006B56EB"/>
    <w:rsid w:val="006B6AFF"/>
    <w:rsid w:val="006C0CAF"/>
    <w:rsid w:val="006C1A72"/>
    <w:rsid w:val="006C2225"/>
    <w:rsid w:val="006C2A4D"/>
    <w:rsid w:val="006C4A72"/>
    <w:rsid w:val="006C5B7E"/>
    <w:rsid w:val="006C65CE"/>
    <w:rsid w:val="006C67BA"/>
    <w:rsid w:val="006C6CFB"/>
    <w:rsid w:val="006C7829"/>
    <w:rsid w:val="006D0B6A"/>
    <w:rsid w:val="006D0BCB"/>
    <w:rsid w:val="006D0D7D"/>
    <w:rsid w:val="006D2259"/>
    <w:rsid w:val="006D29B1"/>
    <w:rsid w:val="006D3FE7"/>
    <w:rsid w:val="006D49AE"/>
    <w:rsid w:val="006D4E0F"/>
    <w:rsid w:val="006D50D1"/>
    <w:rsid w:val="006D7348"/>
    <w:rsid w:val="006D7B0E"/>
    <w:rsid w:val="006E0170"/>
    <w:rsid w:val="006E0252"/>
    <w:rsid w:val="006E0DD6"/>
    <w:rsid w:val="006E28AB"/>
    <w:rsid w:val="006E3564"/>
    <w:rsid w:val="006E3E24"/>
    <w:rsid w:val="006E413E"/>
    <w:rsid w:val="006E4417"/>
    <w:rsid w:val="006E533F"/>
    <w:rsid w:val="006E543B"/>
    <w:rsid w:val="006E5687"/>
    <w:rsid w:val="006F0652"/>
    <w:rsid w:val="006F0E9B"/>
    <w:rsid w:val="006F2ED1"/>
    <w:rsid w:val="006F3541"/>
    <w:rsid w:val="006F3701"/>
    <w:rsid w:val="006F41CC"/>
    <w:rsid w:val="006F44EF"/>
    <w:rsid w:val="006F738C"/>
    <w:rsid w:val="0070065B"/>
    <w:rsid w:val="00701087"/>
    <w:rsid w:val="0070150A"/>
    <w:rsid w:val="007015B4"/>
    <w:rsid w:val="00702CC8"/>
    <w:rsid w:val="00703129"/>
    <w:rsid w:val="00703E54"/>
    <w:rsid w:val="007048FF"/>
    <w:rsid w:val="00705237"/>
    <w:rsid w:val="00705CE4"/>
    <w:rsid w:val="00706FBB"/>
    <w:rsid w:val="00710891"/>
    <w:rsid w:val="00710BFB"/>
    <w:rsid w:val="007110FD"/>
    <w:rsid w:val="00711842"/>
    <w:rsid w:val="007127FE"/>
    <w:rsid w:val="00716DE2"/>
    <w:rsid w:val="00717898"/>
    <w:rsid w:val="00717F4C"/>
    <w:rsid w:val="00721CC8"/>
    <w:rsid w:val="007234BA"/>
    <w:rsid w:val="0072468B"/>
    <w:rsid w:val="00726D77"/>
    <w:rsid w:val="0072710F"/>
    <w:rsid w:val="00730A78"/>
    <w:rsid w:val="00732604"/>
    <w:rsid w:val="00732741"/>
    <w:rsid w:val="00733B36"/>
    <w:rsid w:val="00733EC1"/>
    <w:rsid w:val="00734364"/>
    <w:rsid w:val="00734405"/>
    <w:rsid w:val="00734A9F"/>
    <w:rsid w:val="00734E83"/>
    <w:rsid w:val="00735754"/>
    <w:rsid w:val="00735766"/>
    <w:rsid w:val="007365AA"/>
    <w:rsid w:val="007372F3"/>
    <w:rsid w:val="0074046D"/>
    <w:rsid w:val="00740575"/>
    <w:rsid w:val="0074163F"/>
    <w:rsid w:val="00741BCC"/>
    <w:rsid w:val="00741CA7"/>
    <w:rsid w:val="00741DB6"/>
    <w:rsid w:val="007420B4"/>
    <w:rsid w:val="00742235"/>
    <w:rsid w:val="00742C59"/>
    <w:rsid w:val="007457DC"/>
    <w:rsid w:val="00746C8B"/>
    <w:rsid w:val="00747D28"/>
    <w:rsid w:val="00751A63"/>
    <w:rsid w:val="00751AC9"/>
    <w:rsid w:val="007524AB"/>
    <w:rsid w:val="00753100"/>
    <w:rsid w:val="00753A20"/>
    <w:rsid w:val="00753AED"/>
    <w:rsid w:val="00753CE3"/>
    <w:rsid w:val="007543C1"/>
    <w:rsid w:val="007549DB"/>
    <w:rsid w:val="00754A4C"/>
    <w:rsid w:val="00755C8A"/>
    <w:rsid w:val="0075721B"/>
    <w:rsid w:val="007624D9"/>
    <w:rsid w:val="00763F41"/>
    <w:rsid w:val="00764EA5"/>
    <w:rsid w:val="007660B3"/>
    <w:rsid w:val="00766537"/>
    <w:rsid w:val="0076782B"/>
    <w:rsid w:val="0077164F"/>
    <w:rsid w:val="0077331C"/>
    <w:rsid w:val="0077444C"/>
    <w:rsid w:val="007744F2"/>
    <w:rsid w:val="007754EB"/>
    <w:rsid w:val="00775BFF"/>
    <w:rsid w:val="0077641B"/>
    <w:rsid w:val="00777627"/>
    <w:rsid w:val="00782314"/>
    <w:rsid w:val="00782666"/>
    <w:rsid w:val="007875B8"/>
    <w:rsid w:val="00787D7E"/>
    <w:rsid w:val="00791394"/>
    <w:rsid w:val="007919EE"/>
    <w:rsid w:val="00791ACE"/>
    <w:rsid w:val="007926A9"/>
    <w:rsid w:val="00792E8E"/>
    <w:rsid w:val="00793652"/>
    <w:rsid w:val="00794DA7"/>
    <w:rsid w:val="00797170"/>
    <w:rsid w:val="00797904"/>
    <w:rsid w:val="007A0AB4"/>
    <w:rsid w:val="007A0B78"/>
    <w:rsid w:val="007A1A5F"/>
    <w:rsid w:val="007A24F3"/>
    <w:rsid w:val="007A2593"/>
    <w:rsid w:val="007A6AFA"/>
    <w:rsid w:val="007A6EF1"/>
    <w:rsid w:val="007A7845"/>
    <w:rsid w:val="007A7DC1"/>
    <w:rsid w:val="007B078D"/>
    <w:rsid w:val="007B0AD6"/>
    <w:rsid w:val="007B2EF2"/>
    <w:rsid w:val="007B31D8"/>
    <w:rsid w:val="007B34C0"/>
    <w:rsid w:val="007B3798"/>
    <w:rsid w:val="007B45AA"/>
    <w:rsid w:val="007B5E2B"/>
    <w:rsid w:val="007B6703"/>
    <w:rsid w:val="007B6C38"/>
    <w:rsid w:val="007B7691"/>
    <w:rsid w:val="007B76A5"/>
    <w:rsid w:val="007B79AF"/>
    <w:rsid w:val="007C0730"/>
    <w:rsid w:val="007C209B"/>
    <w:rsid w:val="007C2E36"/>
    <w:rsid w:val="007C3B8A"/>
    <w:rsid w:val="007C3D51"/>
    <w:rsid w:val="007C5CE2"/>
    <w:rsid w:val="007C6261"/>
    <w:rsid w:val="007C6E42"/>
    <w:rsid w:val="007D02C6"/>
    <w:rsid w:val="007D3740"/>
    <w:rsid w:val="007D38A1"/>
    <w:rsid w:val="007D4C69"/>
    <w:rsid w:val="007D5233"/>
    <w:rsid w:val="007D5AC1"/>
    <w:rsid w:val="007D5D03"/>
    <w:rsid w:val="007D6382"/>
    <w:rsid w:val="007D7CC5"/>
    <w:rsid w:val="007E0015"/>
    <w:rsid w:val="007E1885"/>
    <w:rsid w:val="007E2053"/>
    <w:rsid w:val="007E24A5"/>
    <w:rsid w:val="007E37AF"/>
    <w:rsid w:val="007E6472"/>
    <w:rsid w:val="007E750D"/>
    <w:rsid w:val="007E771D"/>
    <w:rsid w:val="007F0747"/>
    <w:rsid w:val="007F0A67"/>
    <w:rsid w:val="007F2D17"/>
    <w:rsid w:val="007F32E1"/>
    <w:rsid w:val="007F3DE0"/>
    <w:rsid w:val="007F4577"/>
    <w:rsid w:val="007F584C"/>
    <w:rsid w:val="007F5A42"/>
    <w:rsid w:val="007F5E03"/>
    <w:rsid w:val="007F7BD3"/>
    <w:rsid w:val="00800874"/>
    <w:rsid w:val="00802302"/>
    <w:rsid w:val="008028C7"/>
    <w:rsid w:val="00802BA4"/>
    <w:rsid w:val="00803B55"/>
    <w:rsid w:val="0080505F"/>
    <w:rsid w:val="008051E9"/>
    <w:rsid w:val="00805EDB"/>
    <w:rsid w:val="00805F45"/>
    <w:rsid w:val="0080677F"/>
    <w:rsid w:val="00807632"/>
    <w:rsid w:val="0080789E"/>
    <w:rsid w:val="00807D1E"/>
    <w:rsid w:val="00810AAD"/>
    <w:rsid w:val="008128D2"/>
    <w:rsid w:val="00815E9C"/>
    <w:rsid w:val="00816A03"/>
    <w:rsid w:val="008205D2"/>
    <w:rsid w:val="00820A1B"/>
    <w:rsid w:val="00821229"/>
    <w:rsid w:val="00821590"/>
    <w:rsid w:val="00821E2A"/>
    <w:rsid w:val="00822007"/>
    <w:rsid w:val="0082229B"/>
    <w:rsid w:val="00822AF8"/>
    <w:rsid w:val="00823323"/>
    <w:rsid w:val="00823B74"/>
    <w:rsid w:val="00823B91"/>
    <w:rsid w:val="00824AFD"/>
    <w:rsid w:val="00825108"/>
    <w:rsid w:val="008268DE"/>
    <w:rsid w:val="00826B29"/>
    <w:rsid w:val="00827602"/>
    <w:rsid w:val="008307BC"/>
    <w:rsid w:val="00830931"/>
    <w:rsid w:val="00832ACF"/>
    <w:rsid w:val="008351C6"/>
    <w:rsid w:val="00835320"/>
    <w:rsid w:val="008358D7"/>
    <w:rsid w:val="00835928"/>
    <w:rsid w:val="00836106"/>
    <w:rsid w:val="00837828"/>
    <w:rsid w:val="00840F04"/>
    <w:rsid w:val="00841BE6"/>
    <w:rsid w:val="008425DB"/>
    <w:rsid w:val="00842A00"/>
    <w:rsid w:val="00842FD5"/>
    <w:rsid w:val="00845269"/>
    <w:rsid w:val="008468C3"/>
    <w:rsid w:val="00846D96"/>
    <w:rsid w:val="00847F18"/>
    <w:rsid w:val="0085048B"/>
    <w:rsid w:val="00850CAC"/>
    <w:rsid w:val="00851D03"/>
    <w:rsid w:val="00851DF4"/>
    <w:rsid w:val="008520F4"/>
    <w:rsid w:val="00854C20"/>
    <w:rsid w:val="0085509C"/>
    <w:rsid w:val="0085668E"/>
    <w:rsid w:val="00856E18"/>
    <w:rsid w:val="00856F70"/>
    <w:rsid w:val="0086199F"/>
    <w:rsid w:val="008619D0"/>
    <w:rsid w:val="00862BDB"/>
    <w:rsid w:val="00862F21"/>
    <w:rsid w:val="00864C75"/>
    <w:rsid w:val="008654E1"/>
    <w:rsid w:val="00866B49"/>
    <w:rsid w:val="00867357"/>
    <w:rsid w:val="00867373"/>
    <w:rsid w:val="00871E89"/>
    <w:rsid w:val="0087279F"/>
    <w:rsid w:val="008728AF"/>
    <w:rsid w:val="0087309F"/>
    <w:rsid w:val="008730DC"/>
    <w:rsid w:val="008744C1"/>
    <w:rsid w:val="008749B6"/>
    <w:rsid w:val="00874A86"/>
    <w:rsid w:val="0088081C"/>
    <w:rsid w:val="00880F6C"/>
    <w:rsid w:val="008811F4"/>
    <w:rsid w:val="00882350"/>
    <w:rsid w:val="0088245A"/>
    <w:rsid w:val="00882A7A"/>
    <w:rsid w:val="00882B70"/>
    <w:rsid w:val="0088333C"/>
    <w:rsid w:val="0088530F"/>
    <w:rsid w:val="00885582"/>
    <w:rsid w:val="00885D95"/>
    <w:rsid w:val="00887B8A"/>
    <w:rsid w:val="00890628"/>
    <w:rsid w:val="0089168B"/>
    <w:rsid w:val="00891BB8"/>
    <w:rsid w:val="0089208D"/>
    <w:rsid w:val="00892BC4"/>
    <w:rsid w:val="00892C77"/>
    <w:rsid w:val="00892DD3"/>
    <w:rsid w:val="008960BF"/>
    <w:rsid w:val="00896425"/>
    <w:rsid w:val="008976D0"/>
    <w:rsid w:val="008A0502"/>
    <w:rsid w:val="008A2605"/>
    <w:rsid w:val="008A2D84"/>
    <w:rsid w:val="008A3D84"/>
    <w:rsid w:val="008A7B06"/>
    <w:rsid w:val="008B0AEA"/>
    <w:rsid w:val="008B15D1"/>
    <w:rsid w:val="008B1F10"/>
    <w:rsid w:val="008B27A2"/>
    <w:rsid w:val="008B2D99"/>
    <w:rsid w:val="008B4CF6"/>
    <w:rsid w:val="008B4D1F"/>
    <w:rsid w:val="008B4D73"/>
    <w:rsid w:val="008B7725"/>
    <w:rsid w:val="008C0532"/>
    <w:rsid w:val="008C39B6"/>
    <w:rsid w:val="008C3B3C"/>
    <w:rsid w:val="008C4B19"/>
    <w:rsid w:val="008C5F3F"/>
    <w:rsid w:val="008C6665"/>
    <w:rsid w:val="008D03F6"/>
    <w:rsid w:val="008D06C8"/>
    <w:rsid w:val="008D07CE"/>
    <w:rsid w:val="008D0AD7"/>
    <w:rsid w:val="008D0FED"/>
    <w:rsid w:val="008D1411"/>
    <w:rsid w:val="008D1D8F"/>
    <w:rsid w:val="008D2E6D"/>
    <w:rsid w:val="008D3846"/>
    <w:rsid w:val="008D3E4C"/>
    <w:rsid w:val="008D4715"/>
    <w:rsid w:val="008D4D04"/>
    <w:rsid w:val="008D7137"/>
    <w:rsid w:val="008E1354"/>
    <w:rsid w:val="008E1547"/>
    <w:rsid w:val="008E158B"/>
    <w:rsid w:val="008E1A18"/>
    <w:rsid w:val="008E1CC5"/>
    <w:rsid w:val="008E26F7"/>
    <w:rsid w:val="008E3E52"/>
    <w:rsid w:val="008E4525"/>
    <w:rsid w:val="008E4B95"/>
    <w:rsid w:val="008E55F5"/>
    <w:rsid w:val="008E5627"/>
    <w:rsid w:val="008E5707"/>
    <w:rsid w:val="008E5C14"/>
    <w:rsid w:val="008E66D8"/>
    <w:rsid w:val="008E7F91"/>
    <w:rsid w:val="008F0866"/>
    <w:rsid w:val="008F1B4C"/>
    <w:rsid w:val="008F2723"/>
    <w:rsid w:val="008F399D"/>
    <w:rsid w:val="008F4C57"/>
    <w:rsid w:val="008F52FF"/>
    <w:rsid w:val="008F6A02"/>
    <w:rsid w:val="008F72FC"/>
    <w:rsid w:val="008F766E"/>
    <w:rsid w:val="00900192"/>
    <w:rsid w:val="00900319"/>
    <w:rsid w:val="00900A4F"/>
    <w:rsid w:val="00901107"/>
    <w:rsid w:val="00902171"/>
    <w:rsid w:val="00903031"/>
    <w:rsid w:val="0090304D"/>
    <w:rsid w:val="00903A63"/>
    <w:rsid w:val="00903C97"/>
    <w:rsid w:val="00903CF4"/>
    <w:rsid w:val="00903E71"/>
    <w:rsid w:val="00904381"/>
    <w:rsid w:val="00904FD9"/>
    <w:rsid w:val="00905753"/>
    <w:rsid w:val="00905D98"/>
    <w:rsid w:val="009123F2"/>
    <w:rsid w:val="00913258"/>
    <w:rsid w:val="00913FE0"/>
    <w:rsid w:val="0091488D"/>
    <w:rsid w:val="00914B90"/>
    <w:rsid w:val="0091550B"/>
    <w:rsid w:val="00915F81"/>
    <w:rsid w:val="009161BD"/>
    <w:rsid w:val="009163EF"/>
    <w:rsid w:val="00916A9A"/>
    <w:rsid w:val="00917A3D"/>
    <w:rsid w:val="009203BB"/>
    <w:rsid w:val="00921668"/>
    <w:rsid w:val="00921E69"/>
    <w:rsid w:val="00922970"/>
    <w:rsid w:val="00922D22"/>
    <w:rsid w:val="00922F7C"/>
    <w:rsid w:val="00922FE2"/>
    <w:rsid w:val="00923200"/>
    <w:rsid w:val="00924578"/>
    <w:rsid w:val="009248D5"/>
    <w:rsid w:val="00925C51"/>
    <w:rsid w:val="00926790"/>
    <w:rsid w:val="0092694F"/>
    <w:rsid w:val="00926DFC"/>
    <w:rsid w:val="009271C9"/>
    <w:rsid w:val="00927D0F"/>
    <w:rsid w:val="00930D09"/>
    <w:rsid w:val="00930FE9"/>
    <w:rsid w:val="00932FAF"/>
    <w:rsid w:val="0093322E"/>
    <w:rsid w:val="00933380"/>
    <w:rsid w:val="009339B1"/>
    <w:rsid w:val="00934554"/>
    <w:rsid w:val="0093568D"/>
    <w:rsid w:val="009369DE"/>
    <w:rsid w:val="00936BCC"/>
    <w:rsid w:val="00936EBE"/>
    <w:rsid w:val="0093725C"/>
    <w:rsid w:val="00937866"/>
    <w:rsid w:val="0094067C"/>
    <w:rsid w:val="00940999"/>
    <w:rsid w:val="00940C33"/>
    <w:rsid w:val="00940FCD"/>
    <w:rsid w:val="00941008"/>
    <w:rsid w:val="00942331"/>
    <w:rsid w:val="009443D6"/>
    <w:rsid w:val="0094442C"/>
    <w:rsid w:val="00944664"/>
    <w:rsid w:val="009458F9"/>
    <w:rsid w:val="00945958"/>
    <w:rsid w:val="00945A20"/>
    <w:rsid w:val="00946332"/>
    <w:rsid w:val="00947F14"/>
    <w:rsid w:val="00947F2B"/>
    <w:rsid w:val="009506BB"/>
    <w:rsid w:val="00951163"/>
    <w:rsid w:val="00951506"/>
    <w:rsid w:val="0095296D"/>
    <w:rsid w:val="00953160"/>
    <w:rsid w:val="00953F85"/>
    <w:rsid w:val="00954053"/>
    <w:rsid w:val="009555C4"/>
    <w:rsid w:val="0095590E"/>
    <w:rsid w:val="00955B8C"/>
    <w:rsid w:val="00955E0F"/>
    <w:rsid w:val="0096144A"/>
    <w:rsid w:val="0096193F"/>
    <w:rsid w:val="00961A8E"/>
    <w:rsid w:val="0096239B"/>
    <w:rsid w:val="0096374A"/>
    <w:rsid w:val="00963D41"/>
    <w:rsid w:val="00965ED3"/>
    <w:rsid w:val="0097028E"/>
    <w:rsid w:val="009711D7"/>
    <w:rsid w:val="00972A71"/>
    <w:rsid w:val="0097313B"/>
    <w:rsid w:val="0097339F"/>
    <w:rsid w:val="00973E40"/>
    <w:rsid w:val="00974CB8"/>
    <w:rsid w:val="009762C0"/>
    <w:rsid w:val="009768A2"/>
    <w:rsid w:val="00976CEA"/>
    <w:rsid w:val="00976F4F"/>
    <w:rsid w:val="00977999"/>
    <w:rsid w:val="00980223"/>
    <w:rsid w:val="0098139D"/>
    <w:rsid w:val="00981802"/>
    <w:rsid w:val="00981C8D"/>
    <w:rsid w:val="00982316"/>
    <w:rsid w:val="009823E5"/>
    <w:rsid w:val="00984656"/>
    <w:rsid w:val="00984AFD"/>
    <w:rsid w:val="0098560D"/>
    <w:rsid w:val="00986A8F"/>
    <w:rsid w:val="00986CDF"/>
    <w:rsid w:val="009870C6"/>
    <w:rsid w:val="00990288"/>
    <w:rsid w:val="009909CD"/>
    <w:rsid w:val="00990E98"/>
    <w:rsid w:val="009916A0"/>
    <w:rsid w:val="00991B84"/>
    <w:rsid w:val="0099474E"/>
    <w:rsid w:val="00994E7A"/>
    <w:rsid w:val="00995D6C"/>
    <w:rsid w:val="009A0AA1"/>
    <w:rsid w:val="009A3009"/>
    <w:rsid w:val="009A3DA9"/>
    <w:rsid w:val="009A5C6C"/>
    <w:rsid w:val="009A72D9"/>
    <w:rsid w:val="009A77F6"/>
    <w:rsid w:val="009B119E"/>
    <w:rsid w:val="009B22E3"/>
    <w:rsid w:val="009B2D54"/>
    <w:rsid w:val="009B355F"/>
    <w:rsid w:val="009B3E7D"/>
    <w:rsid w:val="009B4A6C"/>
    <w:rsid w:val="009B5BAB"/>
    <w:rsid w:val="009B633E"/>
    <w:rsid w:val="009B7BEF"/>
    <w:rsid w:val="009B7D3F"/>
    <w:rsid w:val="009C01DC"/>
    <w:rsid w:val="009C0338"/>
    <w:rsid w:val="009C1FC4"/>
    <w:rsid w:val="009C2258"/>
    <w:rsid w:val="009C2998"/>
    <w:rsid w:val="009C6E81"/>
    <w:rsid w:val="009C77A8"/>
    <w:rsid w:val="009D0515"/>
    <w:rsid w:val="009D180D"/>
    <w:rsid w:val="009D3F83"/>
    <w:rsid w:val="009D582C"/>
    <w:rsid w:val="009D5BA5"/>
    <w:rsid w:val="009D6A83"/>
    <w:rsid w:val="009E0034"/>
    <w:rsid w:val="009E0665"/>
    <w:rsid w:val="009E119B"/>
    <w:rsid w:val="009E11C7"/>
    <w:rsid w:val="009E176C"/>
    <w:rsid w:val="009E1CFC"/>
    <w:rsid w:val="009E2389"/>
    <w:rsid w:val="009E3B29"/>
    <w:rsid w:val="009E50C5"/>
    <w:rsid w:val="009E5D04"/>
    <w:rsid w:val="009E621B"/>
    <w:rsid w:val="009E64DF"/>
    <w:rsid w:val="009F0C20"/>
    <w:rsid w:val="009F149B"/>
    <w:rsid w:val="009F17E3"/>
    <w:rsid w:val="009F2B00"/>
    <w:rsid w:val="009F377E"/>
    <w:rsid w:val="009F4EAD"/>
    <w:rsid w:val="009F7577"/>
    <w:rsid w:val="009F7792"/>
    <w:rsid w:val="009F7B63"/>
    <w:rsid w:val="00A0091F"/>
    <w:rsid w:val="00A00D20"/>
    <w:rsid w:val="00A00FF8"/>
    <w:rsid w:val="00A025FB"/>
    <w:rsid w:val="00A035CD"/>
    <w:rsid w:val="00A0468A"/>
    <w:rsid w:val="00A04AA9"/>
    <w:rsid w:val="00A055C4"/>
    <w:rsid w:val="00A1003B"/>
    <w:rsid w:val="00A10697"/>
    <w:rsid w:val="00A10796"/>
    <w:rsid w:val="00A10BB9"/>
    <w:rsid w:val="00A10DC5"/>
    <w:rsid w:val="00A11951"/>
    <w:rsid w:val="00A12547"/>
    <w:rsid w:val="00A17A3F"/>
    <w:rsid w:val="00A20562"/>
    <w:rsid w:val="00A20AF6"/>
    <w:rsid w:val="00A24FCE"/>
    <w:rsid w:val="00A26237"/>
    <w:rsid w:val="00A267A5"/>
    <w:rsid w:val="00A26834"/>
    <w:rsid w:val="00A26CF0"/>
    <w:rsid w:val="00A27D25"/>
    <w:rsid w:val="00A300FC"/>
    <w:rsid w:val="00A307E9"/>
    <w:rsid w:val="00A31799"/>
    <w:rsid w:val="00A3184C"/>
    <w:rsid w:val="00A324D9"/>
    <w:rsid w:val="00A32A81"/>
    <w:rsid w:val="00A32E4A"/>
    <w:rsid w:val="00A351B1"/>
    <w:rsid w:val="00A35AB9"/>
    <w:rsid w:val="00A367D5"/>
    <w:rsid w:val="00A37A8B"/>
    <w:rsid w:val="00A37DAF"/>
    <w:rsid w:val="00A40EE0"/>
    <w:rsid w:val="00A43B9F"/>
    <w:rsid w:val="00A448FF"/>
    <w:rsid w:val="00A44B6A"/>
    <w:rsid w:val="00A45AEF"/>
    <w:rsid w:val="00A46FC1"/>
    <w:rsid w:val="00A50643"/>
    <w:rsid w:val="00A50909"/>
    <w:rsid w:val="00A5400F"/>
    <w:rsid w:val="00A54B0F"/>
    <w:rsid w:val="00A55140"/>
    <w:rsid w:val="00A552A6"/>
    <w:rsid w:val="00A55627"/>
    <w:rsid w:val="00A5568B"/>
    <w:rsid w:val="00A557A8"/>
    <w:rsid w:val="00A56FB7"/>
    <w:rsid w:val="00A6122F"/>
    <w:rsid w:val="00A61B80"/>
    <w:rsid w:val="00A635A7"/>
    <w:rsid w:val="00A6379F"/>
    <w:rsid w:val="00A63CB0"/>
    <w:rsid w:val="00A647EF"/>
    <w:rsid w:val="00A64853"/>
    <w:rsid w:val="00A65163"/>
    <w:rsid w:val="00A65749"/>
    <w:rsid w:val="00A66516"/>
    <w:rsid w:val="00A66AAB"/>
    <w:rsid w:val="00A66EC6"/>
    <w:rsid w:val="00A679DB"/>
    <w:rsid w:val="00A70155"/>
    <w:rsid w:val="00A70360"/>
    <w:rsid w:val="00A71D9B"/>
    <w:rsid w:val="00A724CC"/>
    <w:rsid w:val="00A7354B"/>
    <w:rsid w:val="00A73651"/>
    <w:rsid w:val="00A738E4"/>
    <w:rsid w:val="00A74AAF"/>
    <w:rsid w:val="00A7524D"/>
    <w:rsid w:val="00A77BE6"/>
    <w:rsid w:val="00A81036"/>
    <w:rsid w:val="00A8159C"/>
    <w:rsid w:val="00A849C1"/>
    <w:rsid w:val="00A85C98"/>
    <w:rsid w:val="00A86900"/>
    <w:rsid w:val="00A909C1"/>
    <w:rsid w:val="00A91FCC"/>
    <w:rsid w:val="00A92766"/>
    <w:rsid w:val="00A92DE9"/>
    <w:rsid w:val="00A96117"/>
    <w:rsid w:val="00A97321"/>
    <w:rsid w:val="00A975F3"/>
    <w:rsid w:val="00A977A3"/>
    <w:rsid w:val="00A97D7E"/>
    <w:rsid w:val="00A97F1B"/>
    <w:rsid w:val="00AA0A0A"/>
    <w:rsid w:val="00AA13AE"/>
    <w:rsid w:val="00AA16F5"/>
    <w:rsid w:val="00AA1A47"/>
    <w:rsid w:val="00AA1AA7"/>
    <w:rsid w:val="00AA3416"/>
    <w:rsid w:val="00AA4728"/>
    <w:rsid w:val="00AA5414"/>
    <w:rsid w:val="00AA5B1A"/>
    <w:rsid w:val="00AA61E4"/>
    <w:rsid w:val="00AA6F1D"/>
    <w:rsid w:val="00AA72A5"/>
    <w:rsid w:val="00AB0D17"/>
    <w:rsid w:val="00AB1314"/>
    <w:rsid w:val="00AB2EBA"/>
    <w:rsid w:val="00AB3688"/>
    <w:rsid w:val="00AB5FAA"/>
    <w:rsid w:val="00AB7C50"/>
    <w:rsid w:val="00AB7FA1"/>
    <w:rsid w:val="00AC0127"/>
    <w:rsid w:val="00AC0C97"/>
    <w:rsid w:val="00AC112C"/>
    <w:rsid w:val="00AC1A17"/>
    <w:rsid w:val="00AC292D"/>
    <w:rsid w:val="00AC3377"/>
    <w:rsid w:val="00AC3E16"/>
    <w:rsid w:val="00AC4B02"/>
    <w:rsid w:val="00AC6EBF"/>
    <w:rsid w:val="00AC70D4"/>
    <w:rsid w:val="00AC7575"/>
    <w:rsid w:val="00AD1F3F"/>
    <w:rsid w:val="00AD2106"/>
    <w:rsid w:val="00AD2D36"/>
    <w:rsid w:val="00AD3163"/>
    <w:rsid w:val="00AD3D18"/>
    <w:rsid w:val="00AD4182"/>
    <w:rsid w:val="00AD4AAC"/>
    <w:rsid w:val="00AD575D"/>
    <w:rsid w:val="00AE0892"/>
    <w:rsid w:val="00AE1735"/>
    <w:rsid w:val="00AE1785"/>
    <w:rsid w:val="00AE22EB"/>
    <w:rsid w:val="00AE3097"/>
    <w:rsid w:val="00AE3DEB"/>
    <w:rsid w:val="00AE403C"/>
    <w:rsid w:val="00AE4448"/>
    <w:rsid w:val="00AE513A"/>
    <w:rsid w:val="00AE5549"/>
    <w:rsid w:val="00AE55E2"/>
    <w:rsid w:val="00AE5B03"/>
    <w:rsid w:val="00AE612A"/>
    <w:rsid w:val="00AE631B"/>
    <w:rsid w:val="00AE679F"/>
    <w:rsid w:val="00AF033E"/>
    <w:rsid w:val="00AF10F1"/>
    <w:rsid w:val="00AF1662"/>
    <w:rsid w:val="00AF2B3F"/>
    <w:rsid w:val="00AF393F"/>
    <w:rsid w:val="00AF478E"/>
    <w:rsid w:val="00AF5B9E"/>
    <w:rsid w:val="00AF6B77"/>
    <w:rsid w:val="00AF7563"/>
    <w:rsid w:val="00B00426"/>
    <w:rsid w:val="00B00E8B"/>
    <w:rsid w:val="00B0184A"/>
    <w:rsid w:val="00B01D3B"/>
    <w:rsid w:val="00B02478"/>
    <w:rsid w:val="00B03056"/>
    <w:rsid w:val="00B037E5"/>
    <w:rsid w:val="00B05194"/>
    <w:rsid w:val="00B05279"/>
    <w:rsid w:val="00B05D6A"/>
    <w:rsid w:val="00B06297"/>
    <w:rsid w:val="00B0703C"/>
    <w:rsid w:val="00B10728"/>
    <w:rsid w:val="00B11B15"/>
    <w:rsid w:val="00B11C1B"/>
    <w:rsid w:val="00B11C74"/>
    <w:rsid w:val="00B11FB6"/>
    <w:rsid w:val="00B12098"/>
    <w:rsid w:val="00B1319E"/>
    <w:rsid w:val="00B13962"/>
    <w:rsid w:val="00B14A4A"/>
    <w:rsid w:val="00B15FCD"/>
    <w:rsid w:val="00B210D5"/>
    <w:rsid w:val="00B22FE1"/>
    <w:rsid w:val="00B2304D"/>
    <w:rsid w:val="00B233EC"/>
    <w:rsid w:val="00B23AAC"/>
    <w:rsid w:val="00B23F25"/>
    <w:rsid w:val="00B26D82"/>
    <w:rsid w:val="00B305CB"/>
    <w:rsid w:val="00B308F4"/>
    <w:rsid w:val="00B31D2C"/>
    <w:rsid w:val="00B333D5"/>
    <w:rsid w:val="00B334FD"/>
    <w:rsid w:val="00B33C5F"/>
    <w:rsid w:val="00B33FEA"/>
    <w:rsid w:val="00B34296"/>
    <w:rsid w:val="00B34896"/>
    <w:rsid w:val="00B34B45"/>
    <w:rsid w:val="00B34E66"/>
    <w:rsid w:val="00B37720"/>
    <w:rsid w:val="00B37915"/>
    <w:rsid w:val="00B37B09"/>
    <w:rsid w:val="00B4258E"/>
    <w:rsid w:val="00B42B0F"/>
    <w:rsid w:val="00B4698D"/>
    <w:rsid w:val="00B47369"/>
    <w:rsid w:val="00B503EA"/>
    <w:rsid w:val="00B5052D"/>
    <w:rsid w:val="00B50A84"/>
    <w:rsid w:val="00B51E07"/>
    <w:rsid w:val="00B53E16"/>
    <w:rsid w:val="00B56B89"/>
    <w:rsid w:val="00B57396"/>
    <w:rsid w:val="00B57E65"/>
    <w:rsid w:val="00B62067"/>
    <w:rsid w:val="00B62A8C"/>
    <w:rsid w:val="00B637F5"/>
    <w:rsid w:val="00B63B06"/>
    <w:rsid w:val="00B63C9A"/>
    <w:rsid w:val="00B65423"/>
    <w:rsid w:val="00B656CE"/>
    <w:rsid w:val="00B65D3C"/>
    <w:rsid w:val="00B672F2"/>
    <w:rsid w:val="00B67F33"/>
    <w:rsid w:val="00B70934"/>
    <w:rsid w:val="00B70A53"/>
    <w:rsid w:val="00B71EA9"/>
    <w:rsid w:val="00B7369C"/>
    <w:rsid w:val="00B7444F"/>
    <w:rsid w:val="00B74EC2"/>
    <w:rsid w:val="00B769D5"/>
    <w:rsid w:val="00B778FB"/>
    <w:rsid w:val="00B80785"/>
    <w:rsid w:val="00B824AA"/>
    <w:rsid w:val="00B8327D"/>
    <w:rsid w:val="00B832A9"/>
    <w:rsid w:val="00B848A9"/>
    <w:rsid w:val="00B867AC"/>
    <w:rsid w:val="00B86EB3"/>
    <w:rsid w:val="00B90631"/>
    <w:rsid w:val="00B9098D"/>
    <w:rsid w:val="00B91024"/>
    <w:rsid w:val="00B91040"/>
    <w:rsid w:val="00B91247"/>
    <w:rsid w:val="00B91407"/>
    <w:rsid w:val="00B916A0"/>
    <w:rsid w:val="00B9353C"/>
    <w:rsid w:val="00B9392B"/>
    <w:rsid w:val="00B93E8D"/>
    <w:rsid w:val="00B953B2"/>
    <w:rsid w:val="00B9605E"/>
    <w:rsid w:val="00B96CF9"/>
    <w:rsid w:val="00B975ED"/>
    <w:rsid w:val="00B97924"/>
    <w:rsid w:val="00B97F71"/>
    <w:rsid w:val="00BA0EE1"/>
    <w:rsid w:val="00BA1323"/>
    <w:rsid w:val="00BA133D"/>
    <w:rsid w:val="00BA319A"/>
    <w:rsid w:val="00BA41BF"/>
    <w:rsid w:val="00BA4F37"/>
    <w:rsid w:val="00BA614D"/>
    <w:rsid w:val="00BA683C"/>
    <w:rsid w:val="00BB08EC"/>
    <w:rsid w:val="00BB0902"/>
    <w:rsid w:val="00BB2354"/>
    <w:rsid w:val="00BB30AE"/>
    <w:rsid w:val="00BB5FBE"/>
    <w:rsid w:val="00BC0F87"/>
    <w:rsid w:val="00BC1FF9"/>
    <w:rsid w:val="00BC42F3"/>
    <w:rsid w:val="00BC4B5E"/>
    <w:rsid w:val="00BC551A"/>
    <w:rsid w:val="00BC55CD"/>
    <w:rsid w:val="00BC5B1C"/>
    <w:rsid w:val="00BC6424"/>
    <w:rsid w:val="00BC7E36"/>
    <w:rsid w:val="00BC7E3A"/>
    <w:rsid w:val="00BD0423"/>
    <w:rsid w:val="00BD1D58"/>
    <w:rsid w:val="00BD2A0C"/>
    <w:rsid w:val="00BD2C47"/>
    <w:rsid w:val="00BD4191"/>
    <w:rsid w:val="00BD43E9"/>
    <w:rsid w:val="00BD448D"/>
    <w:rsid w:val="00BD47D3"/>
    <w:rsid w:val="00BD6BE4"/>
    <w:rsid w:val="00BD7B13"/>
    <w:rsid w:val="00BE1268"/>
    <w:rsid w:val="00BE1409"/>
    <w:rsid w:val="00BE281B"/>
    <w:rsid w:val="00BE2E37"/>
    <w:rsid w:val="00BE3489"/>
    <w:rsid w:val="00BE42C0"/>
    <w:rsid w:val="00BE48E3"/>
    <w:rsid w:val="00BE5BBD"/>
    <w:rsid w:val="00BE6A54"/>
    <w:rsid w:val="00BE6FA0"/>
    <w:rsid w:val="00BE71A3"/>
    <w:rsid w:val="00BF0E7A"/>
    <w:rsid w:val="00BF1015"/>
    <w:rsid w:val="00BF1917"/>
    <w:rsid w:val="00BF311B"/>
    <w:rsid w:val="00BF3B70"/>
    <w:rsid w:val="00BF47A6"/>
    <w:rsid w:val="00BF54EB"/>
    <w:rsid w:val="00BF5B36"/>
    <w:rsid w:val="00BF5B46"/>
    <w:rsid w:val="00BF6F7B"/>
    <w:rsid w:val="00BF7603"/>
    <w:rsid w:val="00BF7876"/>
    <w:rsid w:val="00C01D9F"/>
    <w:rsid w:val="00C020C5"/>
    <w:rsid w:val="00C0554C"/>
    <w:rsid w:val="00C05E95"/>
    <w:rsid w:val="00C06569"/>
    <w:rsid w:val="00C0708A"/>
    <w:rsid w:val="00C071A0"/>
    <w:rsid w:val="00C10499"/>
    <w:rsid w:val="00C108C6"/>
    <w:rsid w:val="00C10CFC"/>
    <w:rsid w:val="00C11FF3"/>
    <w:rsid w:val="00C13243"/>
    <w:rsid w:val="00C1580C"/>
    <w:rsid w:val="00C21C73"/>
    <w:rsid w:val="00C224A2"/>
    <w:rsid w:val="00C22EB5"/>
    <w:rsid w:val="00C23401"/>
    <w:rsid w:val="00C23718"/>
    <w:rsid w:val="00C237E5"/>
    <w:rsid w:val="00C26015"/>
    <w:rsid w:val="00C26C02"/>
    <w:rsid w:val="00C30078"/>
    <w:rsid w:val="00C3013B"/>
    <w:rsid w:val="00C30806"/>
    <w:rsid w:val="00C313DD"/>
    <w:rsid w:val="00C32807"/>
    <w:rsid w:val="00C33E06"/>
    <w:rsid w:val="00C35D28"/>
    <w:rsid w:val="00C36908"/>
    <w:rsid w:val="00C37701"/>
    <w:rsid w:val="00C37E9D"/>
    <w:rsid w:val="00C40800"/>
    <w:rsid w:val="00C419B2"/>
    <w:rsid w:val="00C42696"/>
    <w:rsid w:val="00C42ADF"/>
    <w:rsid w:val="00C43D84"/>
    <w:rsid w:val="00C443B6"/>
    <w:rsid w:val="00C44A6C"/>
    <w:rsid w:val="00C44E0F"/>
    <w:rsid w:val="00C44E1B"/>
    <w:rsid w:val="00C44FB1"/>
    <w:rsid w:val="00C4531F"/>
    <w:rsid w:val="00C46569"/>
    <w:rsid w:val="00C475AA"/>
    <w:rsid w:val="00C5215A"/>
    <w:rsid w:val="00C52BB0"/>
    <w:rsid w:val="00C531F1"/>
    <w:rsid w:val="00C532FF"/>
    <w:rsid w:val="00C54744"/>
    <w:rsid w:val="00C55DFE"/>
    <w:rsid w:val="00C563F1"/>
    <w:rsid w:val="00C57E56"/>
    <w:rsid w:val="00C6061C"/>
    <w:rsid w:val="00C62109"/>
    <w:rsid w:val="00C63563"/>
    <w:rsid w:val="00C63D39"/>
    <w:rsid w:val="00C647FA"/>
    <w:rsid w:val="00C64BE7"/>
    <w:rsid w:val="00C6526A"/>
    <w:rsid w:val="00C65A61"/>
    <w:rsid w:val="00C65ACA"/>
    <w:rsid w:val="00C67070"/>
    <w:rsid w:val="00C7054A"/>
    <w:rsid w:val="00C712E3"/>
    <w:rsid w:val="00C71718"/>
    <w:rsid w:val="00C729D6"/>
    <w:rsid w:val="00C72C5E"/>
    <w:rsid w:val="00C7308A"/>
    <w:rsid w:val="00C733AA"/>
    <w:rsid w:val="00C73679"/>
    <w:rsid w:val="00C73F21"/>
    <w:rsid w:val="00C76395"/>
    <w:rsid w:val="00C7672A"/>
    <w:rsid w:val="00C76A7D"/>
    <w:rsid w:val="00C77C6F"/>
    <w:rsid w:val="00C81449"/>
    <w:rsid w:val="00C816B5"/>
    <w:rsid w:val="00C8177E"/>
    <w:rsid w:val="00C8179E"/>
    <w:rsid w:val="00C81E2C"/>
    <w:rsid w:val="00C82516"/>
    <w:rsid w:val="00C828B8"/>
    <w:rsid w:val="00C84967"/>
    <w:rsid w:val="00C85021"/>
    <w:rsid w:val="00C913C3"/>
    <w:rsid w:val="00C91CC9"/>
    <w:rsid w:val="00C924AB"/>
    <w:rsid w:val="00C935EB"/>
    <w:rsid w:val="00C93B5C"/>
    <w:rsid w:val="00C94497"/>
    <w:rsid w:val="00C9467C"/>
    <w:rsid w:val="00C95B15"/>
    <w:rsid w:val="00C96075"/>
    <w:rsid w:val="00C97A3E"/>
    <w:rsid w:val="00CA017D"/>
    <w:rsid w:val="00CA224C"/>
    <w:rsid w:val="00CA3D72"/>
    <w:rsid w:val="00CA4163"/>
    <w:rsid w:val="00CA564E"/>
    <w:rsid w:val="00CA5BFB"/>
    <w:rsid w:val="00CA61AE"/>
    <w:rsid w:val="00CA741F"/>
    <w:rsid w:val="00CA7915"/>
    <w:rsid w:val="00CB21A9"/>
    <w:rsid w:val="00CB2224"/>
    <w:rsid w:val="00CB2B81"/>
    <w:rsid w:val="00CB4436"/>
    <w:rsid w:val="00CB5733"/>
    <w:rsid w:val="00CB5FD4"/>
    <w:rsid w:val="00CB7811"/>
    <w:rsid w:val="00CB78C7"/>
    <w:rsid w:val="00CB7F20"/>
    <w:rsid w:val="00CC011C"/>
    <w:rsid w:val="00CC0349"/>
    <w:rsid w:val="00CC114B"/>
    <w:rsid w:val="00CC1ECB"/>
    <w:rsid w:val="00CC2D57"/>
    <w:rsid w:val="00CC6A36"/>
    <w:rsid w:val="00CD0C27"/>
    <w:rsid w:val="00CD0DC6"/>
    <w:rsid w:val="00CD0FA1"/>
    <w:rsid w:val="00CD145B"/>
    <w:rsid w:val="00CD1D86"/>
    <w:rsid w:val="00CD3772"/>
    <w:rsid w:val="00CD4B7A"/>
    <w:rsid w:val="00CD5542"/>
    <w:rsid w:val="00CD600D"/>
    <w:rsid w:val="00CD6107"/>
    <w:rsid w:val="00CD6910"/>
    <w:rsid w:val="00CD7283"/>
    <w:rsid w:val="00CD72A8"/>
    <w:rsid w:val="00CE0D94"/>
    <w:rsid w:val="00CE1651"/>
    <w:rsid w:val="00CE18D5"/>
    <w:rsid w:val="00CE4239"/>
    <w:rsid w:val="00CE4B6A"/>
    <w:rsid w:val="00CE4BCF"/>
    <w:rsid w:val="00CE5D55"/>
    <w:rsid w:val="00CE5FA3"/>
    <w:rsid w:val="00CE63FF"/>
    <w:rsid w:val="00CE6DEC"/>
    <w:rsid w:val="00CE7399"/>
    <w:rsid w:val="00CF147C"/>
    <w:rsid w:val="00CF158C"/>
    <w:rsid w:val="00CF23C1"/>
    <w:rsid w:val="00CF37A0"/>
    <w:rsid w:val="00CF41C6"/>
    <w:rsid w:val="00CF6444"/>
    <w:rsid w:val="00CF6663"/>
    <w:rsid w:val="00CF75E0"/>
    <w:rsid w:val="00D0095A"/>
    <w:rsid w:val="00D01470"/>
    <w:rsid w:val="00D01F0E"/>
    <w:rsid w:val="00D02198"/>
    <w:rsid w:val="00D02A1F"/>
    <w:rsid w:val="00D02BFF"/>
    <w:rsid w:val="00D056A2"/>
    <w:rsid w:val="00D06193"/>
    <w:rsid w:val="00D07304"/>
    <w:rsid w:val="00D07845"/>
    <w:rsid w:val="00D10283"/>
    <w:rsid w:val="00D10A42"/>
    <w:rsid w:val="00D1192D"/>
    <w:rsid w:val="00D12567"/>
    <w:rsid w:val="00D13127"/>
    <w:rsid w:val="00D1402D"/>
    <w:rsid w:val="00D141BE"/>
    <w:rsid w:val="00D150CE"/>
    <w:rsid w:val="00D153C0"/>
    <w:rsid w:val="00D16539"/>
    <w:rsid w:val="00D169E5"/>
    <w:rsid w:val="00D16D2E"/>
    <w:rsid w:val="00D20021"/>
    <w:rsid w:val="00D2265E"/>
    <w:rsid w:val="00D23270"/>
    <w:rsid w:val="00D233E1"/>
    <w:rsid w:val="00D23481"/>
    <w:rsid w:val="00D234D4"/>
    <w:rsid w:val="00D24043"/>
    <w:rsid w:val="00D25335"/>
    <w:rsid w:val="00D25943"/>
    <w:rsid w:val="00D26432"/>
    <w:rsid w:val="00D26779"/>
    <w:rsid w:val="00D26A8D"/>
    <w:rsid w:val="00D26C7D"/>
    <w:rsid w:val="00D27ADE"/>
    <w:rsid w:val="00D308F5"/>
    <w:rsid w:val="00D30910"/>
    <w:rsid w:val="00D320A9"/>
    <w:rsid w:val="00D323A0"/>
    <w:rsid w:val="00D334BF"/>
    <w:rsid w:val="00D3371E"/>
    <w:rsid w:val="00D3443F"/>
    <w:rsid w:val="00D347C0"/>
    <w:rsid w:val="00D34B6C"/>
    <w:rsid w:val="00D34EA2"/>
    <w:rsid w:val="00D3600E"/>
    <w:rsid w:val="00D36B50"/>
    <w:rsid w:val="00D37A6F"/>
    <w:rsid w:val="00D40958"/>
    <w:rsid w:val="00D422AF"/>
    <w:rsid w:val="00D43245"/>
    <w:rsid w:val="00D443C0"/>
    <w:rsid w:val="00D45FE6"/>
    <w:rsid w:val="00D468FD"/>
    <w:rsid w:val="00D478FA"/>
    <w:rsid w:val="00D505C2"/>
    <w:rsid w:val="00D510B3"/>
    <w:rsid w:val="00D5148C"/>
    <w:rsid w:val="00D525FF"/>
    <w:rsid w:val="00D530DD"/>
    <w:rsid w:val="00D546A4"/>
    <w:rsid w:val="00D553E6"/>
    <w:rsid w:val="00D567EA"/>
    <w:rsid w:val="00D56857"/>
    <w:rsid w:val="00D56AF9"/>
    <w:rsid w:val="00D5705F"/>
    <w:rsid w:val="00D60C9C"/>
    <w:rsid w:val="00D61B56"/>
    <w:rsid w:val="00D61C44"/>
    <w:rsid w:val="00D636A5"/>
    <w:rsid w:val="00D63D0D"/>
    <w:rsid w:val="00D6408C"/>
    <w:rsid w:val="00D64392"/>
    <w:rsid w:val="00D64602"/>
    <w:rsid w:val="00D65322"/>
    <w:rsid w:val="00D67686"/>
    <w:rsid w:val="00D677DB"/>
    <w:rsid w:val="00D67A9E"/>
    <w:rsid w:val="00D70B64"/>
    <w:rsid w:val="00D719D9"/>
    <w:rsid w:val="00D72CDA"/>
    <w:rsid w:val="00D73BBA"/>
    <w:rsid w:val="00D812BB"/>
    <w:rsid w:val="00D81DCA"/>
    <w:rsid w:val="00D82F5D"/>
    <w:rsid w:val="00D84955"/>
    <w:rsid w:val="00D84C88"/>
    <w:rsid w:val="00D84EEA"/>
    <w:rsid w:val="00D86544"/>
    <w:rsid w:val="00D871B9"/>
    <w:rsid w:val="00D87902"/>
    <w:rsid w:val="00D91AF0"/>
    <w:rsid w:val="00D9334D"/>
    <w:rsid w:val="00D953A0"/>
    <w:rsid w:val="00D9567C"/>
    <w:rsid w:val="00D95F32"/>
    <w:rsid w:val="00D96F73"/>
    <w:rsid w:val="00D97591"/>
    <w:rsid w:val="00DA05AC"/>
    <w:rsid w:val="00DA0C46"/>
    <w:rsid w:val="00DA18AC"/>
    <w:rsid w:val="00DA2435"/>
    <w:rsid w:val="00DA323B"/>
    <w:rsid w:val="00DA38C8"/>
    <w:rsid w:val="00DA3AD7"/>
    <w:rsid w:val="00DA3C33"/>
    <w:rsid w:val="00DA44DA"/>
    <w:rsid w:val="00DA4CEF"/>
    <w:rsid w:val="00DA5F6D"/>
    <w:rsid w:val="00DA61C6"/>
    <w:rsid w:val="00DA626B"/>
    <w:rsid w:val="00DA6B38"/>
    <w:rsid w:val="00DB0197"/>
    <w:rsid w:val="00DB0537"/>
    <w:rsid w:val="00DB0DF3"/>
    <w:rsid w:val="00DB1591"/>
    <w:rsid w:val="00DB235D"/>
    <w:rsid w:val="00DB23AA"/>
    <w:rsid w:val="00DB2A9B"/>
    <w:rsid w:val="00DB2AFB"/>
    <w:rsid w:val="00DB3D6B"/>
    <w:rsid w:val="00DB3DDA"/>
    <w:rsid w:val="00DB51A9"/>
    <w:rsid w:val="00DB594D"/>
    <w:rsid w:val="00DC028B"/>
    <w:rsid w:val="00DC1515"/>
    <w:rsid w:val="00DC2A03"/>
    <w:rsid w:val="00DC4666"/>
    <w:rsid w:val="00DC7059"/>
    <w:rsid w:val="00DC7BF0"/>
    <w:rsid w:val="00DC7F51"/>
    <w:rsid w:val="00DD271A"/>
    <w:rsid w:val="00DD2ABA"/>
    <w:rsid w:val="00DD3FF3"/>
    <w:rsid w:val="00DD477F"/>
    <w:rsid w:val="00DD4A05"/>
    <w:rsid w:val="00DD4DBB"/>
    <w:rsid w:val="00DD53EE"/>
    <w:rsid w:val="00DD5F75"/>
    <w:rsid w:val="00DD61F5"/>
    <w:rsid w:val="00DD79CE"/>
    <w:rsid w:val="00DE0B1E"/>
    <w:rsid w:val="00DE1D27"/>
    <w:rsid w:val="00DE22C7"/>
    <w:rsid w:val="00DE3193"/>
    <w:rsid w:val="00DE4B53"/>
    <w:rsid w:val="00DE5D2E"/>
    <w:rsid w:val="00DE62FF"/>
    <w:rsid w:val="00DE69B1"/>
    <w:rsid w:val="00DF0536"/>
    <w:rsid w:val="00DF09EA"/>
    <w:rsid w:val="00DF0CD1"/>
    <w:rsid w:val="00DF3B40"/>
    <w:rsid w:val="00DF58BC"/>
    <w:rsid w:val="00DF5C8A"/>
    <w:rsid w:val="00DF5DD9"/>
    <w:rsid w:val="00DF6AA4"/>
    <w:rsid w:val="00DF6D1D"/>
    <w:rsid w:val="00DF7766"/>
    <w:rsid w:val="00DF7B1D"/>
    <w:rsid w:val="00DF7E5C"/>
    <w:rsid w:val="00DF7E65"/>
    <w:rsid w:val="00E00CD4"/>
    <w:rsid w:val="00E023A8"/>
    <w:rsid w:val="00E0252E"/>
    <w:rsid w:val="00E027D8"/>
    <w:rsid w:val="00E02F56"/>
    <w:rsid w:val="00E0307E"/>
    <w:rsid w:val="00E03F89"/>
    <w:rsid w:val="00E04B7C"/>
    <w:rsid w:val="00E05D2B"/>
    <w:rsid w:val="00E07B7A"/>
    <w:rsid w:val="00E100A1"/>
    <w:rsid w:val="00E1066B"/>
    <w:rsid w:val="00E1176B"/>
    <w:rsid w:val="00E11B3A"/>
    <w:rsid w:val="00E11C1E"/>
    <w:rsid w:val="00E12D56"/>
    <w:rsid w:val="00E12FBA"/>
    <w:rsid w:val="00E1321E"/>
    <w:rsid w:val="00E14871"/>
    <w:rsid w:val="00E16D0C"/>
    <w:rsid w:val="00E21ED7"/>
    <w:rsid w:val="00E22E47"/>
    <w:rsid w:val="00E23659"/>
    <w:rsid w:val="00E2451C"/>
    <w:rsid w:val="00E2476A"/>
    <w:rsid w:val="00E24F7D"/>
    <w:rsid w:val="00E25821"/>
    <w:rsid w:val="00E27673"/>
    <w:rsid w:val="00E30F76"/>
    <w:rsid w:val="00E328D7"/>
    <w:rsid w:val="00E331DD"/>
    <w:rsid w:val="00E34F28"/>
    <w:rsid w:val="00E37540"/>
    <w:rsid w:val="00E40AC3"/>
    <w:rsid w:val="00E416A8"/>
    <w:rsid w:val="00E4195D"/>
    <w:rsid w:val="00E41E33"/>
    <w:rsid w:val="00E4319F"/>
    <w:rsid w:val="00E43FC9"/>
    <w:rsid w:val="00E45293"/>
    <w:rsid w:val="00E4542B"/>
    <w:rsid w:val="00E46647"/>
    <w:rsid w:val="00E46696"/>
    <w:rsid w:val="00E46E5B"/>
    <w:rsid w:val="00E4713C"/>
    <w:rsid w:val="00E50054"/>
    <w:rsid w:val="00E50A93"/>
    <w:rsid w:val="00E51E66"/>
    <w:rsid w:val="00E51F9C"/>
    <w:rsid w:val="00E53034"/>
    <w:rsid w:val="00E540DF"/>
    <w:rsid w:val="00E54190"/>
    <w:rsid w:val="00E552B8"/>
    <w:rsid w:val="00E55669"/>
    <w:rsid w:val="00E56E2D"/>
    <w:rsid w:val="00E576AB"/>
    <w:rsid w:val="00E577CB"/>
    <w:rsid w:val="00E577FF"/>
    <w:rsid w:val="00E6098F"/>
    <w:rsid w:val="00E62421"/>
    <w:rsid w:val="00E62931"/>
    <w:rsid w:val="00E6410C"/>
    <w:rsid w:val="00E659A3"/>
    <w:rsid w:val="00E660E4"/>
    <w:rsid w:val="00E67FBD"/>
    <w:rsid w:val="00E72A04"/>
    <w:rsid w:val="00E73EE0"/>
    <w:rsid w:val="00E74547"/>
    <w:rsid w:val="00E748BF"/>
    <w:rsid w:val="00E7525E"/>
    <w:rsid w:val="00E76FA1"/>
    <w:rsid w:val="00E7721A"/>
    <w:rsid w:val="00E77E9C"/>
    <w:rsid w:val="00E80CD3"/>
    <w:rsid w:val="00E80E00"/>
    <w:rsid w:val="00E81746"/>
    <w:rsid w:val="00E82E3D"/>
    <w:rsid w:val="00E83CB7"/>
    <w:rsid w:val="00E86105"/>
    <w:rsid w:val="00E865C1"/>
    <w:rsid w:val="00E932B5"/>
    <w:rsid w:val="00E9367F"/>
    <w:rsid w:val="00E9489E"/>
    <w:rsid w:val="00E94DC3"/>
    <w:rsid w:val="00E9507D"/>
    <w:rsid w:val="00E9760B"/>
    <w:rsid w:val="00E9794D"/>
    <w:rsid w:val="00EA0A0E"/>
    <w:rsid w:val="00EA0A5A"/>
    <w:rsid w:val="00EA10B5"/>
    <w:rsid w:val="00EA1492"/>
    <w:rsid w:val="00EA1EFA"/>
    <w:rsid w:val="00EA2FFD"/>
    <w:rsid w:val="00EA50DE"/>
    <w:rsid w:val="00EA6BD9"/>
    <w:rsid w:val="00EA7652"/>
    <w:rsid w:val="00EA7856"/>
    <w:rsid w:val="00EB07C3"/>
    <w:rsid w:val="00EB1AD0"/>
    <w:rsid w:val="00EB2983"/>
    <w:rsid w:val="00EB31F8"/>
    <w:rsid w:val="00EB339B"/>
    <w:rsid w:val="00EB5474"/>
    <w:rsid w:val="00EB5E8F"/>
    <w:rsid w:val="00EB5F6B"/>
    <w:rsid w:val="00EC101D"/>
    <w:rsid w:val="00EC219F"/>
    <w:rsid w:val="00EC2B36"/>
    <w:rsid w:val="00EC36B1"/>
    <w:rsid w:val="00EC383E"/>
    <w:rsid w:val="00EC3FA9"/>
    <w:rsid w:val="00EC3FEC"/>
    <w:rsid w:val="00EC4A81"/>
    <w:rsid w:val="00EC4E9F"/>
    <w:rsid w:val="00EC519B"/>
    <w:rsid w:val="00EC64B1"/>
    <w:rsid w:val="00EC7514"/>
    <w:rsid w:val="00ED17AD"/>
    <w:rsid w:val="00ED2367"/>
    <w:rsid w:val="00ED3981"/>
    <w:rsid w:val="00ED3A85"/>
    <w:rsid w:val="00ED6B70"/>
    <w:rsid w:val="00ED734B"/>
    <w:rsid w:val="00ED7C9A"/>
    <w:rsid w:val="00ED7E2C"/>
    <w:rsid w:val="00EE0442"/>
    <w:rsid w:val="00EE128D"/>
    <w:rsid w:val="00EE18BD"/>
    <w:rsid w:val="00EE4C2A"/>
    <w:rsid w:val="00EE5331"/>
    <w:rsid w:val="00EE64F4"/>
    <w:rsid w:val="00EF1AF7"/>
    <w:rsid w:val="00EF260E"/>
    <w:rsid w:val="00EF565C"/>
    <w:rsid w:val="00EF61AC"/>
    <w:rsid w:val="00EF6269"/>
    <w:rsid w:val="00EF6E35"/>
    <w:rsid w:val="00EF6E78"/>
    <w:rsid w:val="00EF7CCB"/>
    <w:rsid w:val="00F00425"/>
    <w:rsid w:val="00F00E41"/>
    <w:rsid w:val="00F01D96"/>
    <w:rsid w:val="00F01F3B"/>
    <w:rsid w:val="00F0293B"/>
    <w:rsid w:val="00F02B79"/>
    <w:rsid w:val="00F03B15"/>
    <w:rsid w:val="00F040B4"/>
    <w:rsid w:val="00F07BE3"/>
    <w:rsid w:val="00F106AB"/>
    <w:rsid w:val="00F116DD"/>
    <w:rsid w:val="00F1207A"/>
    <w:rsid w:val="00F13A41"/>
    <w:rsid w:val="00F13D2A"/>
    <w:rsid w:val="00F1795D"/>
    <w:rsid w:val="00F179D0"/>
    <w:rsid w:val="00F2129A"/>
    <w:rsid w:val="00F21759"/>
    <w:rsid w:val="00F2179F"/>
    <w:rsid w:val="00F23929"/>
    <w:rsid w:val="00F24D49"/>
    <w:rsid w:val="00F2536D"/>
    <w:rsid w:val="00F25410"/>
    <w:rsid w:val="00F25713"/>
    <w:rsid w:val="00F26966"/>
    <w:rsid w:val="00F27DEA"/>
    <w:rsid w:val="00F31491"/>
    <w:rsid w:val="00F31BA1"/>
    <w:rsid w:val="00F3262F"/>
    <w:rsid w:val="00F33979"/>
    <w:rsid w:val="00F35F38"/>
    <w:rsid w:val="00F36735"/>
    <w:rsid w:val="00F3691C"/>
    <w:rsid w:val="00F36D3E"/>
    <w:rsid w:val="00F37CE1"/>
    <w:rsid w:val="00F40591"/>
    <w:rsid w:val="00F40BB8"/>
    <w:rsid w:val="00F41050"/>
    <w:rsid w:val="00F41DA5"/>
    <w:rsid w:val="00F42B69"/>
    <w:rsid w:val="00F43615"/>
    <w:rsid w:val="00F44420"/>
    <w:rsid w:val="00F44EFB"/>
    <w:rsid w:val="00F45B59"/>
    <w:rsid w:val="00F45D27"/>
    <w:rsid w:val="00F47A03"/>
    <w:rsid w:val="00F50899"/>
    <w:rsid w:val="00F50C0F"/>
    <w:rsid w:val="00F51CED"/>
    <w:rsid w:val="00F51E62"/>
    <w:rsid w:val="00F525A1"/>
    <w:rsid w:val="00F528EC"/>
    <w:rsid w:val="00F52D2B"/>
    <w:rsid w:val="00F5409F"/>
    <w:rsid w:val="00F55398"/>
    <w:rsid w:val="00F57A04"/>
    <w:rsid w:val="00F57F6B"/>
    <w:rsid w:val="00F6138C"/>
    <w:rsid w:val="00F613D8"/>
    <w:rsid w:val="00F615DC"/>
    <w:rsid w:val="00F62311"/>
    <w:rsid w:val="00F628F1"/>
    <w:rsid w:val="00F63112"/>
    <w:rsid w:val="00F63618"/>
    <w:rsid w:val="00F63DB3"/>
    <w:rsid w:val="00F64238"/>
    <w:rsid w:val="00F645A8"/>
    <w:rsid w:val="00F6521B"/>
    <w:rsid w:val="00F663C4"/>
    <w:rsid w:val="00F66CC8"/>
    <w:rsid w:val="00F66EC3"/>
    <w:rsid w:val="00F673C3"/>
    <w:rsid w:val="00F70039"/>
    <w:rsid w:val="00F71B91"/>
    <w:rsid w:val="00F71E75"/>
    <w:rsid w:val="00F752B7"/>
    <w:rsid w:val="00F7542B"/>
    <w:rsid w:val="00F76866"/>
    <w:rsid w:val="00F773DB"/>
    <w:rsid w:val="00F8135A"/>
    <w:rsid w:val="00F82873"/>
    <w:rsid w:val="00F82A34"/>
    <w:rsid w:val="00F844C5"/>
    <w:rsid w:val="00F8519A"/>
    <w:rsid w:val="00F86E1F"/>
    <w:rsid w:val="00F90515"/>
    <w:rsid w:val="00F91A97"/>
    <w:rsid w:val="00F926CA"/>
    <w:rsid w:val="00F929D5"/>
    <w:rsid w:val="00F95C3B"/>
    <w:rsid w:val="00F9657E"/>
    <w:rsid w:val="00F97A1F"/>
    <w:rsid w:val="00F97EC9"/>
    <w:rsid w:val="00FA11D4"/>
    <w:rsid w:val="00FA1CAE"/>
    <w:rsid w:val="00FA2ADD"/>
    <w:rsid w:val="00FA30D7"/>
    <w:rsid w:val="00FA4238"/>
    <w:rsid w:val="00FA43B6"/>
    <w:rsid w:val="00FA4A1D"/>
    <w:rsid w:val="00FA51C4"/>
    <w:rsid w:val="00FB161D"/>
    <w:rsid w:val="00FB1B31"/>
    <w:rsid w:val="00FB2808"/>
    <w:rsid w:val="00FB2BA4"/>
    <w:rsid w:val="00FB45B3"/>
    <w:rsid w:val="00FB625C"/>
    <w:rsid w:val="00FB758B"/>
    <w:rsid w:val="00FB75EF"/>
    <w:rsid w:val="00FB7D8B"/>
    <w:rsid w:val="00FC02AB"/>
    <w:rsid w:val="00FC17E6"/>
    <w:rsid w:val="00FC2169"/>
    <w:rsid w:val="00FC36F1"/>
    <w:rsid w:val="00FC44B8"/>
    <w:rsid w:val="00FC4E6F"/>
    <w:rsid w:val="00FC6812"/>
    <w:rsid w:val="00FC6B1E"/>
    <w:rsid w:val="00FC7286"/>
    <w:rsid w:val="00FD00E5"/>
    <w:rsid w:val="00FD06EA"/>
    <w:rsid w:val="00FD07B7"/>
    <w:rsid w:val="00FD0A52"/>
    <w:rsid w:val="00FD2056"/>
    <w:rsid w:val="00FD3952"/>
    <w:rsid w:val="00FD3974"/>
    <w:rsid w:val="00FD44F3"/>
    <w:rsid w:val="00FD4AAD"/>
    <w:rsid w:val="00FD4C23"/>
    <w:rsid w:val="00FD5AD1"/>
    <w:rsid w:val="00FD70EA"/>
    <w:rsid w:val="00FE1A66"/>
    <w:rsid w:val="00FE1C39"/>
    <w:rsid w:val="00FE254D"/>
    <w:rsid w:val="00FE4E4D"/>
    <w:rsid w:val="00FE4FCB"/>
    <w:rsid w:val="00FE51CC"/>
    <w:rsid w:val="00FE685D"/>
    <w:rsid w:val="00FE7AA8"/>
    <w:rsid w:val="00FF0783"/>
    <w:rsid w:val="00FF2EF7"/>
    <w:rsid w:val="00FF48B8"/>
    <w:rsid w:val="00FF4C21"/>
    <w:rsid w:val="00FF4F07"/>
    <w:rsid w:val="00FF5191"/>
    <w:rsid w:val="00FF5AF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C0CD5B"/>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pPr>
      <w:spacing w:before="100" w:beforeAutospacing="1" w:after="100" w:afterAutospacing="1" w:line="240" w:lineRule="auto"/>
    </w:pPr>
    <w:rPr>
      <w:rFonts w:ascii="Times New Roman" w:eastAsia="Times New Roman" w:hAnsi="Times New Roman"/>
      <w:sz w:val="24"/>
      <w:szCs w:val="24"/>
      <w:lang w:eastAsia="it-IT"/>
    </w:rPr>
  </w:style>
  <w:style w:type="character" w:styleId="Collegamentoipertestuale">
    <w:name w:val="Hyperlink"/>
    <w:uiPriority w:val="99"/>
    <w:rPr>
      <w:color w:val="0000FF"/>
      <w:u w:val="single"/>
    </w:rPr>
  </w:style>
  <w:style w:type="paragraph" w:styleId="PreformattatoHTML">
    <w:name w:val="HTML Preformatted"/>
    <w:basedOn w:val="Normale"/>
    <w:link w:val="PreformattatoHTMLCarattere"/>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PreformattatoHTMLCarattere">
    <w:name w:val="Preformattato HTML Carattere"/>
    <w:link w:val="PreformattatoHTML"/>
    <w:uiPriority w:val="99"/>
    <w:rPr>
      <w:rFonts w:ascii="Courier New" w:eastAsia="Times New Roman" w:hAnsi="Courier New" w:cs="Courier New"/>
    </w:rPr>
  </w:style>
  <w:style w:type="paragraph" w:customStyle="1" w:styleId="Grigliamedia1-Colore21">
    <w:name w:val="Griglia media 1 - Colore 21"/>
    <w:basedOn w:val="Normale"/>
    <w:uiPriority w:val="34"/>
    <w:qFormat/>
    <w:pPr>
      <w:spacing w:after="160" w:line="259" w:lineRule="auto"/>
      <w:ind w:left="720"/>
      <w:contextualSpacing/>
    </w:pPr>
  </w:style>
  <w:style w:type="paragraph" w:styleId="Testofumetto">
    <w:name w:val="Balloon Text"/>
    <w:basedOn w:val="Normale"/>
    <w:link w:val="TestofumettoCarattere"/>
    <w:uiPriority w:val="99"/>
    <w:pPr>
      <w:spacing w:after="0" w:line="240" w:lineRule="auto"/>
    </w:pPr>
    <w:rPr>
      <w:rFonts w:ascii="Tahoma" w:hAnsi="Tahoma"/>
      <w:sz w:val="16"/>
      <w:szCs w:val="16"/>
      <w:lang w:val="x-none"/>
    </w:rPr>
  </w:style>
  <w:style w:type="character" w:customStyle="1" w:styleId="TestofumettoCarattere">
    <w:name w:val="Testo fumetto Carattere"/>
    <w:link w:val="Testofumetto"/>
    <w:uiPriority w:val="99"/>
    <w:rPr>
      <w:rFonts w:ascii="Tahoma" w:hAnsi="Tahoma" w:cs="Tahoma"/>
      <w:sz w:val="16"/>
      <w:szCs w:val="16"/>
      <w:lang w:eastAsia="en-US"/>
    </w:rPr>
  </w:style>
  <w:style w:type="character" w:styleId="Rimandocommento">
    <w:name w:val="annotation reference"/>
    <w:uiPriority w:val="99"/>
    <w:rPr>
      <w:sz w:val="16"/>
      <w:szCs w:val="16"/>
    </w:rPr>
  </w:style>
  <w:style w:type="paragraph" w:styleId="Testocommento">
    <w:name w:val="annotation text"/>
    <w:basedOn w:val="Normale"/>
    <w:link w:val="TestocommentoCarattere"/>
    <w:uiPriority w:val="99"/>
    <w:rPr>
      <w:sz w:val="20"/>
      <w:szCs w:val="20"/>
      <w:lang w:val="x-none"/>
    </w:rPr>
  </w:style>
  <w:style w:type="character" w:customStyle="1" w:styleId="TestocommentoCarattere">
    <w:name w:val="Testo commento Carattere"/>
    <w:link w:val="Testocommento"/>
    <w:uiPriority w:val="99"/>
    <w:rPr>
      <w:lang w:eastAsia="en-US"/>
    </w:rPr>
  </w:style>
  <w:style w:type="paragraph" w:styleId="Soggettocommento">
    <w:name w:val="annotation subject"/>
    <w:basedOn w:val="Testocommento"/>
    <w:link w:val="SoggettocommentoCarattere"/>
    <w:uiPriority w:val="99"/>
    <w:rPr>
      <w:b/>
    </w:rPr>
  </w:style>
  <w:style w:type="character" w:customStyle="1" w:styleId="SoggettocommentoCarattere">
    <w:name w:val="Soggetto commento Carattere"/>
    <w:link w:val="Soggettocommento"/>
    <w:uiPriority w:val="99"/>
    <w:rPr>
      <w:b/>
      <w:lang w:eastAsia="en-US"/>
    </w:rPr>
  </w:style>
  <w:style w:type="paragraph" w:styleId="Intestazione">
    <w:name w:val="header"/>
    <w:basedOn w:val="Normale"/>
    <w:link w:val="IntestazioneCarattere"/>
    <w:uiPriority w:val="99"/>
    <w:pPr>
      <w:tabs>
        <w:tab w:val="center" w:pos="4819"/>
        <w:tab w:val="right" w:pos="9638"/>
      </w:tabs>
    </w:pPr>
    <w:rPr>
      <w:lang w:val="x-none"/>
    </w:rPr>
  </w:style>
  <w:style w:type="character" w:customStyle="1" w:styleId="IntestazioneCarattere">
    <w:name w:val="Intestazione Carattere"/>
    <w:link w:val="Intestazione"/>
    <w:uiPriority w:val="99"/>
    <w:rPr>
      <w:sz w:val="22"/>
      <w:szCs w:val="22"/>
      <w:lang w:eastAsia="en-US"/>
    </w:rPr>
  </w:style>
  <w:style w:type="paragraph" w:styleId="Pidipagina">
    <w:name w:val="footer"/>
    <w:basedOn w:val="Normale"/>
    <w:link w:val="PidipaginaCarattere"/>
    <w:uiPriority w:val="99"/>
    <w:pPr>
      <w:tabs>
        <w:tab w:val="center" w:pos="4819"/>
        <w:tab w:val="right" w:pos="9638"/>
      </w:tabs>
    </w:pPr>
    <w:rPr>
      <w:lang w:val="x-none"/>
    </w:rPr>
  </w:style>
  <w:style w:type="character" w:customStyle="1" w:styleId="PidipaginaCarattere">
    <w:name w:val="Piè di pagina Carattere"/>
    <w:link w:val="Pidipagina"/>
    <w:uiPriority w:val="99"/>
    <w:rPr>
      <w:sz w:val="22"/>
      <w:szCs w:val="22"/>
      <w:lang w:eastAsia="en-US"/>
    </w:rPr>
  </w:style>
  <w:style w:type="paragraph" w:customStyle="1" w:styleId="Grigliamedia21">
    <w:name w:val="Griglia media 21"/>
    <w:basedOn w:val="Normale"/>
    <w:uiPriority w:val="1"/>
    <w:qFormat/>
    <w:pPr>
      <w:keepNext/>
      <w:numPr>
        <w:ilvl w:val="1"/>
        <w:numId w:val="1"/>
      </w:numPr>
      <w:contextualSpacing/>
      <w:outlineLvl w:val="1"/>
    </w:pPr>
    <w:rPr>
      <w:rFonts w:ascii="Verdana" w:hAnsi="Verdana"/>
    </w:rPr>
  </w:style>
  <w:style w:type="paragraph" w:customStyle="1" w:styleId="Elencoacolori-Colore11">
    <w:name w:val="Elenco a colori - Colore 11"/>
    <w:basedOn w:val="Normale"/>
    <w:uiPriority w:val="34"/>
    <w:qFormat/>
    <w:pPr>
      <w:ind w:left="708"/>
    </w:pPr>
  </w:style>
  <w:style w:type="paragraph" w:styleId="Paragrafoelenco">
    <w:name w:val="List Paragraph"/>
    <w:basedOn w:val="Normale"/>
    <w:uiPriority w:val="34"/>
    <w:qFormat/>
    <w:pPr>
      <w:ind w:left="708"/>
    </w:pPr>
  </w:style>
  <w:style w:type="paragraph" w:customStyle="1" w:styleId="grassetto">
    <w:name w:val="grassetto"/>
    <w:basedOn w:val="Normale"/>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rosso">
    <w:name w:val="rosso"/>
    <w:basedOn w:val="Carpredefinitoparagrafo"/>
  </w:style>
  <w:style w:type="paragraph" w:customStyle="1" w:styleId="grassetto1">
    <w:name w:val="grassetto1"/>
    <w:basedOn w:val="Normale"/>
    <w:pPr>
      <w:spacing w:after="24" w:line="240" w:lineRule="auto"/>
    </w:pPr>
    <w:rPr>
      <w:rFonts w:ascii="Times New Roman" w:eastAsia="Times New Roman" w:hAnsi="Times New Roman"/>
      <w:sz w:val="24"/>
      <w:szCs w:val="24"/>
      <w:lang w:eastAsia="it-IT"/>
    </w:rPr>
  </w:style>
  <w:style w:type="paragraph" w:styleId="Revisione">
    <w:name w:val="Revision"/>
    <w:uiPriority w:val="7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63380">
      <w:bodyDiv w:val="1"/>
      <w:marLeft w:val="0"/>
      <w:marRight w:val="0"/>
      <w:marTop w:val="0"/>
      <w:marBottom w:val="0"/>
      <w:divBdr>
        <w:top w:val="none" w:sz="0" w:space="0" w:color="auto"/>
        <w:left w:val="none" w:sz="0" w:space="0" w:color="auto"/>
        <w:bottom w:val="none" w:sz="0" w:space="0" w:color="auto"/>
        <w:right w:val="none" w:sz="0" w:space="0" w:color="auto"/>
      </w:divBdr>
    </w:div>
    <w:div w:id="61030838">
      <w:bodyDiv w:val="1"/>
      <w:marLeft w:val="0"/>
      <w:marRight w:val="0"/>
      <w:marTop w:val="0"/>
      <w:marBottom w:val="0"/>
      <w:divBdr>
        <w:top w:val="none" w:sz="0" w:space="0" w:color="auto"/>
        <w:left w:val="none" w:sz="0" w:space="0" w:color="auto"/>
        <w:bottom w:val="none" w:sz="0" w:space="0" w:color="auto"/>
        <w:right w:val="none" w:sz="0" w:space="0" w:color="auto"/>
      </w:divBdr>
    </w:div>
    <w:div w:id="63139423">
      <w:bodyDiv w:val="1"/>
      <w:marLeft w:val="0"/>
      <w:marRight w:val="0"/>
      <w:marTop w:val="0"/>
      <w:marBottom w:val="0"/>
      <w:divBdr>
        <w:top w:val="none" w:sz="0" w:space="0" w:color="auto"/>
        <w:left w:val="none" w:sz="0" w:space="0" w:color="auto"/>
        <w:bottom w:val="none" w:sz="0" w:space="0" w:color="auto"/>
        <w:right w:val="none" w:sz="0" w:space="0" w:color="auto"/>
      </w:divBdr>
    </w:div>
    <w:div w:id="473792275">
      <w:bodyDiv w:val="1"/>
      <w:marLeft w:val="0"/>
      <w:marRight w:val="0"/>
      <w:marTop w:val="0"/>
      <w:marBottom w:val="0"/>
      <w:divBdr>
        <w:top w:val="none" w:sz="0" w:space="0" w:color="auto"/>
        <w:left w:val="none" w:sz="0" w:space="0" w:color="auto"/>
        <w:bottom w:val="none" w:sz="0" w:space="0" w:color="auto"/>
        <w:right w:val="none" w:sz="0" w:space="0" w:color="auto"/>
      </w:divBdr>
    </w:div>
    <w:div w:id="494731408">
      <w:bodyDiv w:val="1"/>
      <w:marLeft w:val="0"/>
      <w:marRight w:val="0"/>
      <w:marTop w:val="0"/>
      <w:marBottom w:val="0"/>
      <w:divBdr>
        <w:top w:val="none" w:sz="0" w:space="0" w:color="auto"/>
        <w:left w:val="none" w:sz="0" w:space="0" w:color="auto"/>
        <w:bottom w:val="none" w:sz="0" w:space="0" w:color="auto"/>
        <w:right w:val="none" w:sz="0" w:space="0" w:color="auto"/>
      </w:divBdr>
      <w:divsChild>
        <w:div w:id="1413041605">
          <w:marLeft w:val="0"/>
          <w:marRight w:val="0"/>
          <w:marTop w:val="0"/>
          <w:marBottom w:val="0"/>
          <w:divBdr>
            <w:top w:val="none" w:sz="0" w:space="0" w:color="auto"/>
            <w:left w:val="none" w:sz="0" w:space="0" w:color="auto"/>
            <w:bottom w:val="none" w:sz="0" w:space="0" w:color="auto"/>
            <w:right w:val="none" w:sz="0" w:space="0" w:color="auto"/>
          </w:divBdr>
          <w:divsChild>
            <w:div w:id="1033918772">
              <w:marLeft w:val="0"/>
              <w:marRight w:val="0"/>
              <w:marTop w:val="0"/>
              <w:marBottom w:val="0"/>
              <w:divBdr>
                <w:top w:val="none" w:sz="0" w:space="0" w:color="auto"/>
                <w:left w:val="none" w:sz="0" w:space="0" w:color="auto"/>
                <w:bottom w:val="none" w:sz="0" w:space="0" w:color="auto"/>
                <w:right w:val="none" w:sz="0" w:space="0" w:color="auto"/>
              </w:divBdr>
              <w:divsChild>
                <w:div w:id="1019896820">
                  <w:marLeft w:val="0"/>
                  <w:marRight w:val="0"/>
                  <w:marTop w:val="0"/>
                  <w:marBottom w:val="0"/>
                  <w:divBdr>
                    <w:top w:val="none" w:sz="0" w:space="0" w:color="auto"/>
                    <w:left w:val="none" w:sz="0" w:space="0" w:color="auto"/>
                    <w:bottom w:val="single" w:sz="6" w:space="7" w:color="000000"/>
                    <w:right w:val="none" w:sz="0" w:space="0" w:color="auto"/>
                  </w:divBdr>
                </w:div>
              </w:divsChild>
            </w:div>
          </w:divsChild>
        </w:div>
      </w:divsChild>
    </w:div>
    <w:div w:id="602104417">
      <w:bodyDiv w:val="1"/>
      <w:marLeft w:val="0"/>
      <w:marRight w:val="0"/>
      <w:marTop w:val="0"/>
      <w:marBottom w:val="0"/>
      <w:divBdr>
        <w:top w:val="none" w:sz="0" w:space="0" w:color="auto"/>
        <w:left w:val="none" w:sz="0" w:space="0" w:color="auto"/>
        <w:bottom w:val="none" w:sz="0" w:space="0" w:color="auto"/>
        <w:right w:val="none" w:sz="0" w:space="0" w:color="auto"/>
      </w:divBdr>
    </w:div>
    <w:div w:id="637220093">
      <w:bodyDiv w:val="1"/>
      <w:marLeft w:val="0"/>
      <w:marRight w:val="0"/>
      <w:marTop w:val="0"/>
      <w:marBottom w:val="0"/>
      <w:divBdr>
        <w:top w:val="none" w:sz="0" w:space="0" w:color="auto"/>
        <w:left w:val="none" w:sz="0" w:space="0" w:color="auto"/>
        <w:bottom w:val="none" w:sz="0" w:space="0" w:color="auto"/>
        <w:right w:val="none" w:sz="0" w:space="0" w:color="auto"/>
      </w:divBdr>
      <w:divsChild>
        <w:div w:id="469053748">
          <w:marLeft w:val="0"/>
          <w:marRight w:val="0"/>
          <w:marTop w:val="0"/>
          <w:marBottom w:val="0"/>
          <w:divBdr>
            <w:top w:val="none" w:sz="0" w:space="0" w:color="auto"/>
            <w:left w:val="none" w:sz="0" w:space="0" w:color="auto"/>
            <w:bottom w:val="none" w:sz="0" w:space="0" w:color="auto"/>
            <w:right w:val="none" w:sz="0" w:space="0" w:color="auto"/>
          </w:divBdr>
        </w:div>
      </w:divsChild>
    </w:div>
    <w:div w:id="709036690">
      <w:bodyDiv w:val="1"/>
      <w:marLeft w:val="0"/>
      <w:marRight w:val="0"/>
      <w:marTop w:val="0"/>
      <w:marBottom w:val="0"/>
      <w:divBdr>
        <w:top w:val="none" w:sz="0" w:space="0" w:color="auto"/>
        <w:left w:val="none" w:sz="0" w:space="0" w:color="auto"/>
        <w:bottom w:val="none" w:sz="0" w:space="0" w:color="auto"/>
        <w:right w:val="none" w:sz="0" w:space="0" w:color="auto"/>
      </w:divBdr>
    </w:div>
    <w:div w:id="822163928">
      <w:bodyDiv w:val="1"/>
      <w:marLeft w:val="0"/>
      <w:marRight w:val="0"/>
      <w:marTop w:val="0"/>
      <w:marBottom w:val="0"/>
      <w:divBdr>
        <w:top w:val="none" w:sz="0" w:space="0" w:color="auto"/>
        <w:left w:val="none" w:sz="0" w:space="0" w:color="auto"/>
        <w:bottom w:val="none" w:sz="0" w:space="0" w:color="auto"/>
        <w:right w:val="none" w:sz="0" w:space="0" w:color="auto"/>
      </w:divBdr>
    </w:div>
    <w:div w:id="852649981">
      <w:bodyDiv w:val="1"/>
      <w:marLeft w:val="0"/>
      <w:marRight w:val="0"/>
      <w:marTop w:val="0"/>
      <w:marBottom w:val="0"/>
      <w:divBdr>
        <w:top w:val="none" w:sz="0" w:space="0" w:color="auto"/>
        <w:left w:val="none" w:sz="0" w:space="0" w:color="auto"/>
        <w:bottom w:val="none" w:sz="0" w:space="0" w:color="auto"/>
        <w:right w:val="none" w:sz="0" w:space="0" w:color="auto"/>
      </w:divBdr>
      <w:divsChild>
        <w:div w:id="124586251">
          <w:marLeft w:val="0"/>
          <w:marRight w:val="0"/>
          <w:marTop w:val="0"/>
          <w:marBottom w:val="0"/>
          <w:divBdr>
            <w:top w:val="none" w:sz="0" w:space="0" w:color="auto"/>
            <w:left w:val="none" w:sz="0" w:space="0" w:color="auto"/>
            <w:bottom w:val="none" w:sz="0" w:space="0" w:color="auto"/>
            <w:right w:val="none" w:sz="0" w:space="0" w:color="auto"/>
          </w:divBdr>
        </w:div>
        <w:div w:id="137384051">
          <w:marLeft w:val="0"/>
          <w:marRight w:val="0"/>
          <w:marTop w:val="0"/>
          <w:marBottom w:val="0"/>
          <w:divBdr>
            <w:top w:val="none" w:sz="0" w:space="0" w:color="auto"/>
            <w:left w:val="none" w:sz="0" w:space="0" w:color="auto"/>
            <w:bottom w:val="none" w:sz="0" w:space="0" w:color="auto"/>
            <w:right w:val="none" w:sz="0" w:space="0" w:color="auto"/>
          </w:divBdr>
        </w:div>
        <w:div w:id="148326439">
          <w:marLeft w:val="0"/>
          <w:marRight w:val="0"/>
          <w:marTop w:val="0"/>
          <w:marBottom w:val="0"/>
          <w:divBdr>
            <w:top w:val="none" w:sz="0" w:space="0" w:color="auto"/>
            <w:left w:val="none" w:sz="0" w:space="0" w:color="auto"/>
            <w:bottom w:val="none" w:sz="0" w:space="0" w:color="auto"/>
            <w:right w:val="none" w:sz="0" w:space="0" w:color="auto"/>
          </w:divBdr>
        </w:div>
        <w:div w:id="230625241">
          <w:marLeft w:val="0"/>
          <w:marRight w:val="0"/>
          <w:marTop w:val="0"/>
          <w:marBottom w:val="0"/>
          <w:divBdr>
            <w:top w:val="none" w:sz="0" w:space="0" w:color="auto"/>
            <w:left w:val="none" w:sz="0" w:space="0" w:color="auto"/>
            <w:bottom w:val="none" w:sz="0" w:space="0" w:color="auto"/>
            <w:right w:val="none" w:sz="0" w:space="0" w:color="auto"/>
          </w:divBdr>
        </w:div>
        <w:div w:id="290286276">
          <w:marLeft w:val="0"/>
          <w:marRight w:val="0"/>
          <w:marTop w:val="0"/>
          <w:marBottom w:val="0"/>
          <w:divBdr>
            <w:top w:val="none" w:sz="0" w:space="0" w:color="auto"/>
            <w:left w:val="none" w:sz="0" w:space="0" w:color="auto"/>
            <w:bottom w:val="none" w:sz="0" w:space="0" w:color="auto"/>
            <w:right w:val="none" w:sz="0" w:space="0" w:color="auto"/>
          </w:divBdr>
        </w:div>
        <w:div w:id="417138992">
          <w:marLeft w:val="0"/>
          <w:marRight w:val="0"/>
          <w:marTop w:val="0"/>
          <w:marBottom w:val="0"/>
          <w:divBdr>
            <w:top w:val="none" w:sz="0" w:space="0" w:color="auto"/>
            <w:left w:val="none" w:sz="0" w:space="0" w:color="auto"/>
            <w:bottom w:val="none" w:sz="0" w:space="0" w:color="auto"/>
            <w:right w:val="none" w:sz="0" w:space="0" w:color="auto"/>
          </w:divBdr>
        </w:div>
        <w:div w:id="419527206">
          <w:marLeft w:val="0"/>
          <w:marRight w:val="0"/>
          <w:marTop w:val="0"/>
          <w:marBottom w:val="0"/>
          <w:divBdr>
            <w:top w:val="none" w:sz="0" w:space="0" w:color="auto"/>
            <w:left w:val="none" w:sz="0" w:space="0" w:color="auto"/>
            <w:bottom w:val="none" w:sz="0" w:space="0" w:color="auto"/>
            <w:right w:val="none" w:sz="0" w:space="0" w:color="auto"/>
          </w:divBdr>
        </w:div>
        <w:div w:id="437678992">
          <w:marLeft w:val="0"/>
          <w:marRight w:val="0"/>
          <w:marTop w:val="0"/>
          <w:marBottom w:val="0"/>
          <w:divBdr>
            <w:top w:val="none" w:sz="0" w:space="0" w:color="auto"/>
            <w:left w:val="none" w:sz="0" w:space="0" w:color="auto"/>
            <w:bottom w:val="none" w:sz="0" w:space="0" w:color="auto"/>
            <w:right w:val="none" w:sz="0" w:space="0" w:color="auto"/>
          </w:divBdr>
        </w:div>
        <w:div w:id="440535981">
          <w:marLeft w:val="0"/>
          <w:marRight w:val="0"/>
          <w:marTop w:val="0"/>
          <w:marBottom w:val="0"/>
          <w:divBdr>
            <w:top w:val="none" w:sz="0" w:space="0" w:color="auto"/>
            <w:left w:val="none" w:sz="0" w:space="0" w:color="auto"/>
            <w:bottom w:val="none" w:sz="0" w:space="0" w:color="auto"/>
            <w:right w:val="none" w:sz="0" w:space="0" w:color="auto"/>
          </w:divBdr>
        </w:div>
        <w:div w:id="508444133">
          <w:marLeft w:val="0"/>
          <w:marRight w:val="0"/>
          <w:marTop w:val="0"/>
          <w:marBottom w:val="0"/>
          <w:divBdr>
            <w:top w:val="none" w:sz="0" w:space="0" w:color="auto"/>
            <w:left w:val="none" w:sz="0" w:space="0" w:color="auto"/>
            <w:bottom w:val="none" w:sz="0" w:space="0" w:color="auto"/>
            <w:right w:val="none" w:sz="0" w:space="0" w:color="auto"/>
          </w:divBdr>
        </w:div>
        <w:div w:id="513958571">
          <w:marLeft w:val="0"/>
          <w:marRight w:val="0"/>
          <w:marTop w:val="0"/>
          <w:marBottom w:val="0"/>
          <w:divBdr>
            <w:top w:val="none" w:sz="0" w:space="0" w:color="auto"/>
            <w:left w:val="none" w:sz="0" w:space="0" w:color="auto"/>
            <w:bottom w:val="none" w:sz="0" w:space="0" w:color="auto"/>
            <w:right w:val="none" w:sz="0" w:space="0" w:color="auto"/>
          </w:divBdr>
        </w:div>
        <w:div w:id="595943897">
          <w:marLeft w:val="0"/>
          <w:marRight w:val="0"/>
          <w:marTop w:val="0"/>
          <w:marBottom w:val="0"/>
          <w:divBdr>
            <w:top w:val="none" w:sz="0" w:space="0" w:color="auto"/>
            <w:left w:val="none" w:sz="0" w:space="0" w:color="auto"/>
            <w:bottom w:val="none" w:sz="0" w:space="0" w:color="auto"/>
            <w:right w:val="none" w:sz="0" w:space="0" w:color="auto"/>
          </w:divBdr>
        </w:div>
        <w:div w:id="772896507">
          <w:marLeft w:val="0"/>
          <w:marRight w:val="0"/>
          <w:marTop w:val="0"/>
          <w:marBottom w:val="0"/>
          <w:divBdr>
            <w:top w:val="none" w:sz="0" w:space="0" w:color="auto"/>
            <w:left w:val="none" w:sz="0" w:space="0" w:color="auto"/>
            <w:bottom w:val="none" w:sz="0" w:space="0" w:color="auto"/>
            <w:right w:val="none" w:sz="0" w:space="0" w:color="auto"/>
          </w:divBdr>
        </w:div>
        <w:div w:id="869418704">
          <w:marLeft w:val="0"/>
          <w:marRight w:val="0"/>
          <w:marTop w:val="0"/>
          <w:marBottom w:val="0"/>
          <w:divBdr>
            <w:top w:val="none" w:sz="0" w:space="0" w:color="auto"/>
            <w:left w:val="none" w:sz="0" w:space="0" w:color="auto"/>
            <w:bottom w:val="none" w:sz="0" w:space="0" w:color="auto"/>
            <w:right w:val="none" w:sz="0" w:space="0" w:color="auto"/>
          </w:divBdr>
        </w:div>
        <w:div w:id="1405109149">
          <w:marLeft w:val="0"/>
          <w:marRight w:val="0"/>
          <w:marTop w:val="0"/>
          <w:marBottom w:val="0"/>
          <w:divBdr>
            <w:top w:val="none" w:sz="0" w:space="0" w:color="auto"/>
            <w:left w:val="none" w:sz="0" w:space="0" w:color="auto"/>
            <w:bottom w:val="none" w:sz="0" w:space="0" w:color="auto"/>
            <w:right w:val="none" w:sz="0" w:space="0" w:color="auto"/>
          </w:divBdr>
        </w:div>
        <w:div w:id="1531912359">
          <w:marLeft w:val="0"/>
          <w:marRight w:val="0"/>
          <w:marTop w:val="0"/>
          <w:marBottom w:val="0"/>
          <w:divBdr>
            <w:top w:val="none" w:sz="0" w:space="0" w:color="auto"/>
            <w:left w:val="none" w:sz="0" w:space="0" w:color="auto"/>
            <w:bottom w:val="none" w:sz="0" w:space="0" w:color="auto"/>
            <w:right w:val="none" w:sz="0" w:space="0" w:color="auto"/>
          </w:divBdr>
        </w:div>
        <w:div w:id="1686395600">
          <w:marLeft w:val="0"/>
          <w:marRight w:val="0"/>
          <w:marTop w:val="0"/>
          <w:marBottom w:val="0"/>
          <w:divBdr>
            <w:top w:val="none" w:sz="0" w:space="0" w:color="auto"/>
            <w:left w:val="none" w:sz="0" w:space="0" w:color="auto"/>
            <w:bottom w:val="none" w:sz="0" w:space="0" w:color="auto"/>
            <w:right w:val="none" w:sz="0" w:space="0" w:color="auto"/>
          </w:divBdr>
        </w:div>
        <w:div w:id="1709063487">
          <w:marLeft w:val="0"/>
          <w:marRight w:val="0"/>
          <w:marTop w:val="0"/>
          <w:marBottom w:val="0"/>
          <w:divBdr>
            <w:top w:val="none" w:sz="0" w:space="0" w:color="auto"/>
            <w:left w:val="none" w:sz="0" w:space="0" w:color="auto"/>
            <w:bottom w:val="none" w:sz="0" w:space="0" w:color="auto"/>
            <w:right w:val="none" w:sz="0" w:space="0" w:color="auto"/>
          </w:divBdr>
        </w:div>
        <w:div w:id="1731031110">
          <w:marLeft w:val="0"/>
          <w:marRight w:val="0"/>
          <w:marTop w:val="0"/>
          <w:marBottom w:val="0"/>
          <w:divBdr>
            <w:top w:val="none" w:sz="0" w:space="0" w:color="auto"/>
            <w:left w:val="none" w:sz="0" w:space="0" w:color="auto"/>
            <w:bottom w:val="none" w:sz="0" w:space="0" w:color="auto"/>
            <w:right w:val="none" w:sz="0" w:space="0" w:color="auto"/>
          </w:divBdr>
        </w:div>
        <w:div w:id="1839925392">
          <w:marLeft w:val="0"/>
          <w:marRight w:val="0"/>
          <w:marTop w:val="0"/>
          <w:marBottom w:val="0"/>
          <w:divBdr>
            <w:top w:val="none" w:sz="0" w:space="0" w:color="auto"/>
            <w:left w:val="none" w:sz="0" w:space="0" w:color="auto"/>
            <w:bottom w:val="none" w:sz="0" w:space="0" w:color="auto"/>
            <w:right w:val="none" w:sz="0" w:space="0" w:color="auto"/>
          </w:divBdr>
        </w:div>
        <w:div w:id="1862162518">
          <w:marLeft w:val="0"/>
          <w:marRight w:val="0"/>
          <w:marTop w:val="0"/>
          <w:marBottom w:val="0"/>
          <w:divBdr>
            <w:top w:val="none" w:sz="0" w:space="0" w:color="auto"/>
            <w:left w:val="none" w:sz="0" w:space="0" w:color="auto"/>
            <w:bottom w:val="none" w:sz="0" w:space="0" w:color="auto"/>
            <w:right w:val="none" w:sz="0" w:space="0" w:color="auto"/>
          </w:divBdr>
        </w:div>
        <w:div w:id="1908033980">
          <w:marLeft w:val="0"/>
          <w:marRight w:val="0"/>
          <w:marTop w:val="0"/>
          <w:marBottom w:val="0"/>
          <w:divBdr>
            <w:top w:val="none" w:sz="0" w:space="0" w:color="auto"/>
            <w:left w:val="none" w:sz="0" w:space="0" w:color="auto"/>
            <w:bottom w:val="none" w:sz="0" w:space="0" w:color="auto"/>
            <w:right w:val="none" w:sz="0" w:space="0" w:color="auto"/>
          </w:divBdr>
        </w:div>
        <w:div w:id="1981764037">
          <w:marLeft w:val="0"/>
          <w:marRight w:val="0"/>
          <w:marTop w:val="0"/>
          <w:marBottom w:val="0"/>
          <w:divBdr>
            <w:top w:val="none" w:sz="0" w:space="0" w:color="auto"/>
            <w:left w:val="none" w:sz="0" w:space="0" w:color="auto"/>
            <w:bottom w:val="none" w:sz="0" w:space="0" w:color="auto"/>
            <w:right w:val="none" w:sz="0" w:space="0" w:color="auto"/>
          </w:divBdr>
        </w:div>
      </w:divsChild>
    </w:div>
    <w:div w:id="938102429">
      <w:bodyDiv w:val="1"/>
      <w:marLeft w:val="0"/>
      <w:marRight w:val="0"/>
      <w:marTop w:val="0"/>
      <w:marBottom w:val="0"/>
      <w:divBdr>
        <w:top w:val="none" w:sz="0" w:space="0" w:color="auto"/>
        <w:left w:val="none" w:sz="0" w:space="0" w:color="auto"/>
        <w:bottom w:val="none" w:sz="0" w:space="0" w:color="auto"/>
        <w:right w:val="none" w:sz="0" w:space="0" w:color="auto"/>
      </w:divBdr>
    </w:div>
    <w:div w:id="1005522645">
      <w:bodyDiv w:val="1"/>
      <w:marLeft w:val="0"/>
      <w:marRight w:val="0"/>
      <w:marTop w:val="0"/>
      <w:marBottom w:val="0"/>
      <w:divBdr>
        <w:top w:val="none" w:sz="0" w:space="0" w:color="auto"/>
        <w:left w:val="none" w:sz="0" w:space="0" w:color="auto"/>
        <w:bottom w:val="none" w:sz="0" w:space="0" w:color="auto"/>
        <w:right w:val="none" w:sz="0" w:space="0" w:color="auto"/>
      </w:divBdr>
    </w:div>
    <w:div w:id="1116757866">
      <w:bodyDiv w:val="1"/>
      <w:marLeft w:val="0"/>
      <w:marRight w:val="0"/>
      <w:marTop w:val="0"/>
      <w:marBottom w:val="0"/>
      <w:divBdr>
        <w:top w:val="none" w:sz="0" w:space="0" w:color="auto"/>
        <w:left w:val="none" w:sz="0" w:space="0" w:color="auto"/>
        <w:bottom w:val="none" w:sz="0" w:space="0" w:color="auto"/>
        <w:right w:val="none" w:sz="0" w:space="0" w:color="auto"/>
      </w:divBdr>
    </w:div>
    <w:div w:id="1177386932">
      <w:bodyDiv w:val="1"/>
      <w:marLeft w:val="0"/>
      <w:marRight w:val="0"/>
      <w:marTop w:val="0"/>
      <w:marBottom w:val="0"/>
      <w:divBdr>
        <w:top w:val="none" w:sz="0" w:space="0" w:color="auto"/>
        <w:left w:val="none" w:sz="0" w:space="0" w:color="auto"/>
        <w:bottom w:val="none" w:sz="0" w:space="0" w:color="auto"/>
        <w:right w:val="none" w:sz="0" w:space="0" w:color="auto"/>
      </w:divBdr>
      <w:divsChild>
        <w:div w:id="1780097999">
          <w:marLeft w:val="0"/>
          <w:marRight w:val="0"/>
          <w:marTop w:val="0"/>
          <w:marBottom w:val="0"/>
          <w:divBdr>
            <w:top w:val="none" w:sz="0" w:space="0" w:color="auto"/>
            <w:left w:val="none" w:sz="0" w:space="0" w:color="auto"/>
            <w:bottom w:val="none" w:sz="0" w:space="0" w:color="auto"/>
            <w:right w:val="none" w:sz="0" w:space="0" w:color="auto"/>
          </w:divBdr>
          <w:divsChild>
            <w:div w:id="1654333785">
              <w:marLeft w:val="0"/>
              <w:marRight w:val="0"/>
              <w:marTop w:val="0"/>
              <w:marBottom w:val="0"/>
              <w:divBdr>
                <w:top w:val="none" w:sz="0" w:space="0" w:color="auto"/>
                <w:left w:val="none" w:sz="0" w:space="0" w:color="auto"/>
                <w:bottom w:val="none" w:sz="0" w:space="0" w:color="auto"/>
                <w:right w:val="none" w:sz="0" w:space="0" w:color="auto"/>
              </w:divBdr>
              <w:divsChild>
                <w:div w:id="1666669937">
                  <w:marLeft w:val="0"/>
                  <w:marRight w:val="0"/>
                  <w:marTop w:val="0"/>
                  <w:marBottom w:val="0"/>
                  <w:divBdr>
                    <w:top w:val="none" w:sz="0" w:space="0" w:color="auto"/>
                    <w:left w:val="none" w:sz="0" w:space="0" w:color="auto"/>
                    <w:bottom w:val="single" w:sz="6" w:space="7" w:color="000000"/>
                    <w:right w:val="none" w:sz="0" w:space="0" w:color="auto"/>
                  </w:divBdr>
                </w:div>
              </w:divsChild>
            </w:div>
          </w:divsChild>
        </w:div>
      </w:divsChild>
    </w:div>
    <w:div w:id="1364332150">
      <w:bodyDiv w:val="1"/>
      <w:marLeft w:val="0"/>
      <w:marRight w:val="0"/>
      <w:marTop w:val="0"/>
      <w:marBottom w:val="0"/>
      <w:divBdr>
        <w:top w:val="none" w:sz="0" w:space="0" w:color="auto"/>
        <w:left w:val="none" w:sz="0" w:space="0" w:color="auto"/>
        <w:bottom w:val="none" w:sz="0" w:space="0" w:color="auto"/>
        <w:right w:val="none" w:sz="0" w:space="0" w:color="auto"/>
      </w:divBdr>
    </w:div>
    <w:div w:id="1514612137">
      <w:bodyDiv w:val="1"/>
      <w:marLeft w:val="0"/>
      <w:marRight w:val="0"/>
      <w:marTop w:val="0"/>
      <w:marBottom w:val="0"/>
      <w:divBdr>
        <w:top w:val="none" w:sz="0" w:space="0" w:color="auto"/>
        <w:left w:val="none" w:sz="0" w:space="0" w:color="auto"/>
        <w:bottom w:val="none" w:sz="0" w:space="0" w:color="auto"/>
        <w:right w:val="none" w:sz="0" w:space="0" w:color="auto"/>
      </w:divBdr>
    </w:div>
    <w:div w:id="1706784024">
      <w:bodyDiv w:val="1"/>
      <w:marLeft w:val="0"/>
      <w:marRight w:val="0"/>
      <w:marTop w:val="0"/>
      <w:marBottom w:val="0"/>
      <w:divBdr>
        <w:top w:val="none" w:sz="0" w:space="0" w:color="auto"/>
        <w:left w:val="none" w:sz="0" w:space="0" w:color="auto"/>
        <w:bottom w:val="none" w:sz="0" w:space="0" w:color="auto"/>
        <w:right w:val="none" w:sz="0" w:space="0" w:color="auto"/>
      </w:divBdr>
    </w:div>
    <w:div w:id="1786846882">
      <w:bodyDiv w:val="1"/>
      <w:marLeft w:val="0"/>
      <w:marRight w:val="0"/>
      <w:marTop w:val="0"/>
      <w:marBottom w:val="0"/>
      <w:divBdr>
        <w:top w:val="none" w:sz="0" w:space="0" w:color="auto"/>
        <w:left w:val="none" w:sz="0" w:space="0" w:color="auto"/>
        <w:bottom w:val="none" w:sz="0" w:space="0" w:color="auto"/>
        <w:right w:val="none" w:sz="0" w:space="0" w:color="auto"/>
      </w:divBdr>
    </w:div>
    <w:div w:id="1870221704">
      <w:bodyDiv w:val="1"/>
      <w:marLeft w:val="0"/>
      <w:marRight w:val="0"/>
      <w:marTop w:val="0"/>
      <w:marBottom w:val="0"/>
      <w:divBdr>
        <w:top w:val="none" w:sz="0" w:space="0" w:color="auto"/>
        <w:left w:val="none" w:sz="0" w:space="0" w:color="auto"/>
        <w:bottom w:val="none" w:sz="0" w:space="0" w:color="auto"/>
        <w:right w:val="none" w:sz="0" w:space="0" w:color="auto"/>
      </w:divBdr>
      <w:divsChild>
        <w:div w:id="730929016">
          <w:marLeft w:val="0"/>
          <w:marRight w:val="0"/>
          <w:marTop w:val="0"/>
          <w:marBottom w:val="0"/>
          <w:divBdr>
            <w:top w:val="none" w:sz="0" w:space="0" w:color="auto"/>
            <w:left w:val="none" w:sz="0" w:space="0" w:color="auto"/>
            <w:bottom w:val="none" w:sz="0" w:space="0" w:color="auto"/>
            <w:right w:val="none" w:sz="0" w:space="0" w:color="auto"/>
          </w:divBdr>
          <w:divsChild>
            <w:div w:id="2108190519">
              <w:marLeft w:val="0"/>
              <w:marRight w:val="0"/>
              <w:marTop w:val="0"/>
              <w:marBottom w:val="0"/>
              <w:divBdr>
                <w:top w:val="none" w:sz="0" w:space="0" w:color="auto"/>
                <w:left w:val="none" w:sz="0" w:space="0" w:color="auto"/>
                <w:bottom w:val="none" w:sz="0" w:space="0" w:color="auto"/>
                <w:right w:val="none" w:sz="0" w:space="0" w:color="auto"/>
              </w:divBdr>
              <w:divsChild>
                <w:div w:id="184486169">
                  <w:marLeft w:val="0"/>
                  <w:marRight w:val="0"/>
                  <w:marTop w:val="0"/>
                  <w:marBottom w:val="0"/>
                  <w:divBdr>
                    <w:top w:val="none" w:sz="0" w:space="0" w:color="auto"/>
                    <w:left w:val="none" w:sz="0" w:space="0" w:color="auto"/>
                    <w:bottom w:val="single" w:sz="6" w:space="7" w:color="000000"/>
                    <w:right w:val="none" w:sz="0" w:space="0" w:color="auto"/>
                  </w:divBdr>
                </w:div>
              </w:divsChild>
            </w:div>
          </w:divsChild>
        </w:div>
      </w:divsChild>
    </w:div>
    <w:div w:id="214369068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C16F5-1DA9-F24C-9068-267E221A6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6084</Words>
  <Characters>34680</Characters>
  <Application>Microsoft Macintosh Word</Application>
  <DocSecurity>0</DocSecurity>
  <Lines>289</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osservatorio</dc:creator>
  <cp:lastModifiedBy>Utente di Microsoft Office</cp:lastModifiedBy>
  <cp:revision>2</cp:revision>
  <dcterms:created xsi:type="dcterms:W3CDTF">2017-01-17T20:02:00Z</dcterms:created>
  <dcterms:modified xsi:type="dcterms:W3CDTF">2017-01-17T20:02:00Z</dcterms:modified>
</cp:coreProperties>
</file>